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ind w:firstLine="1044"/>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pStyle w:val="807"/>
        <w:rPr>
          <w:rFonts w:eastAsiaTheme="minorEastAsia"/>
          <w:color w:val="auto"/>
          <w:highlight w:val="none"/>
        </w:rPr>
      </w:pPr>
      <w:r>
        <w:rPr>
          <w:rFonts w:eastAsiaTheme="minorEastAsia"/>
          <w:color w:val="auto"/>
          <w:highlight w:val="none"/>
        </w:rPr>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采购编号：</w:t>
      </w:r>
      <w:r>
        <w:rPr>
          <w:rFonts w:hint="eastAsia" w:asciiTheme="minorEastAsia" w:hAnsiTheme="minorEastAsia" w:eastAsiaTheme="minorEastAsia"/>
          <w:b/>
          <w:color w:val="auto"/>
          <w:sz w:val="32"/>
          <w:highlight w:val="none"/>
          <w:lang w:eastAsia="zh-CN"/>
        </w:rPr>
        <w:t xml:space="preserve">JSZC-320500-SZWK-C2026-0126</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 购 人：</w:t>
      </w:r>
      <w:r>
        <w:rPr>
          <w:rFonts w:hint="eastAsia"/>
          <w:b/>
          <w:color w:val="auto"/>
          <w:sz w:val="32"/>
          <w:highlight w:val="none"/>
          <w:lang w:eastAsia="zh-CN"/>
        </w:rPr>
        <w:t xml:space="preserve">苏州市湿地保护管理站</w:t>
      </w:r>
      <w:r/>
    </w:p>
    <w:p>
      <w:pPr>
        <w:ind w:firstLine="1263"/>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asciiTheme="minorEastAsia" w:hAnsiTheme="minorEastAsia" w:eastAsiaTheme="minorEastAsia"/>
          <w:b/>
          <w:color w:val="auto"/>
          <w:sz w:val="32"/>
          <w:highlight w:val="none"/>
          <w:lang w:eastAsia="zh-CN"/>
        </w:rPr>
        <w:t xml:space="preserve">2026年苏州市级重要湿地健康评价与生态质量等级核算</w:t>
      </w:r>
      <w:r/>
    </w:p>
    <w:p>
      <w:pPr>
        <w:pStyle w:val="795"/>
        <w:ind w:firstLine="480"/>
        <w:rPr>
          <w:rFonts w:eastAsiaTheme="minorEastAsia"/>
          <w:color w:val="auto"/>
          <w:highlight w:val="none"/>
        </w:rPr>
      </w:pPr>
      <w:r>
        <w:rPr>
          <w:rFonts w:eastAsiaTheme="minorEastAsia"/>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723515" cy="1457325"/>
                <wp:effectExtent l="0" t="0" r="635" b="0"/>
                <wp:docPr id="2"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logo"/>
                        <pic:cNvPicPr>
                          <a:picLocks noChangeAspect="1"/>
                        </pic:cNvPicPr>
                        <pic:nvPr/>
                      </pic:nvPicPr>
                      <pic:blipFill>
                        <a:blip r:embed="rId15"/>
                        <a:stretch/>
                      </pic:blipFill>
                      <pic:spPr bwMode="auto">
                        <a:xfrm>
                          <a:off x="0" y="0"/>
                          <a:ext cx="2725420" cy="1458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4pt;height:114.8pt;mso-wrap-distance-left:0.0pt;mso-wrap-distance-top:0.0pt;mso-wrap-distance-right:0.0pt;mso-wrap-distance-bottom:0.0pt;" stroked="f">
                <v:path textboxrect="0,0,0,0"/>
                <v:imagedata r:id="rId15"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07"/>
        <w:rPr>
          <w:rFonts w:eastAsiaTheme="minorEastAsia"/>
          <w:color w:val="auto"/>
          <w:highlight w:val="none"/>
        </w:rPr>
      </w:pPr>
      <w:r>
        <w:rPr>
          <w:rFonts w:eastAsiaTheme="minorEastAsia"/>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ind w:firstLine="643"/>
        <w:jc w:val="center"/>
        <w:rPr>
          <w:rFonts w:ascii="宋体" w:hAnsi="宋体"/>
          <w:b/>
          <w:color w:val="auto"/>
          <w:sz w:val="32"/>
          <w:highlight w:val="none"/>
        </w:rPr>
      </w:pPr>
      <w:r>
        <w:rPr>
          <w:rFonts w:hint="eastAsia" w:ascii="宋体" w:hAnsi="宋体"/>
          <w:b/>
          <w:color w:val="auto"/>
          <w:sz w:val="32"/>
          <w:highlight w:val="none"/>
        </w:rPr>
        <w:t xml:space="preserve">二○二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五</w:t>
      </w:r>
      <w:r>
        <w:rPr>
          <w:rFonts w:hint="eastAsia" w:ascii="宋体" w:hAnsi="宋体"/>
          <w:b/>
          <w:color w:val="auto"/>
          <w:sz w:val="32"/>
          <w:highlight w:val="none"/>
        </w:rPr>
        <w:t xml:space="preserve">月</w:t>
      </w:r>
      <w:r/>
    </w:p>
    <w:p>
      <w:pPr>
        <w:pStyle w:val="784"/>
        <w:ind w:firstLine="640"/>
        <w:rPr>
          <w:rFonts w:ascii="宋体" w:hAnsi="宋体"/>
          <w:b/>
          <w:color w:val="auto"/>
          <w:sz w:val="32"/>
          <w:highlight w:val="none"/>
        </w:rPr>
      </w:pPr>
      <w:r>
        <w:rPr>
          <w:rFonts w:ascii="宋体" w:hAnsi="宋体"/>
          <w:b/>
          <w:color w:val="auto"/>
          <w:sz w:val="32"/>
          <w:highlight w:val="none"/>
        </w:rPr>
      </w:r>
      <w:r/>
    </w:p>
    <w:p>
      <w:pPr>
        <w:pStyle w:val="784"/>
        <w:ind w:firstLine="640"/>
        <w:rPr>
          <w:rFonts w:ascii="宋体" w:hAnsi="宋体"/>
          <w:b/>
          <w:color w:val="auto"/>
          <w:sz w:val="32"/>
          <w:highlight w:val="none"/>
        </w:rPr>
      </w:pPr>
      <w:r>
        <w:rPr>
          <w:rFonts w:ascii="宋体" w:hAnsi="宋体"/>
          <w:b/>
          <w:color w:val="auto"/>
          <w:sz w:val="32"/>
          <w:highlight w:val="none"/>
        </w:rPr>
      </w:r>
      <w:r/>
    </w:p>
    <w:p>
      <w:pPr>
        <w:pStyle w:val="784"/>
        <w:ind w:firstLine="640"/>
        <w:rPr>
          <w:rFonts w:ascii="宋体" w:hAnsi="宋体"/>
          <w:b/>
          <w:color w:val="auto"/>
          <w:sz w:val="32"/>
          <w:highlight w:val="none"/>
        </w:rPr>
      </w:pPr>
      <w:r>
        <w:rPr>
          <w:rFonts w:ascii="宋体" w:hAnsi="宋体"/>
          <w:b/>
          <w:color w:val="auto"/>
          <w:sz w:val="32"/>
          <w:highlight w:val="none"/>
        </w:rPr>
      </w:r>
      <w:r/>
    </w:p>
    <w:p>
      <w:pPr>
        <w:pStyle w:val="784"/>
        <w:ind w:firstLine="640"/>
        <w:rPr>
          <w:rFonts w:ascii="宋体" w:hAnsi="宋体"/>
          <w:b/>
          <w:color w:val="auto"/>
          <w:sz w:val="32"/>
          <w:highlight w:val="none"/>
        </w:rPr>
      </w:pPr>
      <w:r>
        <w:rPr>
          <w:rFonts w:ascii="宋体" w:hAnsi="宋体"/>
          <w:b/>
          <w:color w:val="auto"/>
          <w:sz w:val="32"/>
          <w:highlight w:val="none"/>
        </w:rPr>
      </w:r>
      <w:r/>
    </w:p>
    <w:p>
      <w:pPr>
        <w:ind w:firstLine="1044"/>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1"/>
        <w:spacing w:line="48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一、竞争性磋商公告</w:t>
      </w:r>
      <w:r/>
    </w:p>
    <w:p>
      <w:pPr>
        <w:ind w:firstLine="641"/>
        <w:spacing w:line="48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二、供应商须知</w:t>
      </w:r>
      <w:r/>
    </w:p>
    <w:p>
      <w:pPr>
        <w:ind w:firstLine="641"/>
        <w:spacing w:line="48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三、采购要求</w:t>
      </w:r>
      <w:r/>
    </w:p>
    <w:p>
      <w:pPr>
        <w:ind w:firstLine="641"/>
        <w:spacing w:line="48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四、评审方法及标准</w:t>
      </w:r>
      <w:r/>
    </w:p>
    <w:p>
      <w:pPr>
        <w:ind w:firstLine="641"/>
        <w:spacing w:line="48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五、合同主要条款</w:t>
      </w:r>
      <w:r/>
    </w:p>
    <w:p>
      <w:pPr>
        <w:ind w:firstLine="641"/>
        <w:spacing w:line="48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六、附件格式</w:t>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rPr>
          <w:color w:val="auto"/>
          <w:highlight w:val="none"/>
        </w:rPr>
        <w:outlineLvl w:val="0"/>
      </w:pPr>
      <w:r>
        <w:rPr>
          <w:rFonts w:hint="eastAsia" w:ascii="黑体" w:eastAsia="黑体"/>
          <w:b/>
          <w:color w:val="auto"/>
          <w:sz w:val="32"/>
          <w:szCs w:val="32"/>
          <w:highlight w:val="none"/>
        </w:rPr>
        <w:br w:type="page" w:clear="all"/>
      </w:r>
      <w:r/>
    </w:p>
    <w:p>
      <w:pPr>
        <w:ind w:firstLine="643"/>
        <w:jc w:val="center"/>
        <w:tabs>
          <w:tab w:val="left" w:pos="315" w:leader="none"/>
          <w:tab w:val="center" w:pos="4153" w:leader="none"/>
        </w:tabs>
        <w:rPr>
          <w:rFonts w:ascii="黑体" w:eastAsia="黑体"/>
          <w:b/>
          <w:bCs/>
          <w:color w:val="auto"/>
          <w:sz w:val="32"/>
          <w:szCs w:val="32"/>
          <w:highlight w:val="none"/>
        </w:rPr>
        <w:outlineLvl w:val="0"/>
      </w:pPr>
      <w:r>
        <w:rPr>
          <w:rFonts w:hint="eastAsia" w:ascii="黑体" w:eastAsia="黑体"/>
          <w:b/>
          <w:color w:val="auto"/>
          <w:sz w:val="32"/>
          <w:szCs w:val="32"/>
          <w:highlight w:val="none"/>
        </w:rPr>
        <w:t xml:space="preserve">一、竞争性磋商公告</w:t>
      </w:r>
      <w:r/>
    </w:p>
    <w:p>
      <w:pPr>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rPr>
        <w:t xml:space="preserve">项目概况</w:t>
      </w:r>
      <w:r/>
    </w:p>
    <w:p>
      <w:pPr>
        <w:ind w:firstLine="480"/>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lang w:eastAsia="zh-CN"/>
        </w:rPr>
        <w:t xml:space="preserve">2026年苏州市级重要湿地健康评价与生态质量等级核算</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2026年6月3日</w:t>
      </w:r>
      <w:r>
        <w:rPr>
          <w:rFonts w:hint="eastAsia" w:ascii="宋体" w:hAnsi="宋体" w:cs="宋体"/>
          <w:color w:val="auto"/>
          <w:sz w:val="24"/>
          <w:highlight w:val="none"/>
          <w:u w:val="single"/>
        </w:rPr>
        <w:t xml:space="preserve">13点30分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ind w:firstLine="480"/>
        <w:rPr>
          <w:rFonts w:ascii="宋体" w:hAnsi="宋体" w:cs="宋体"/>
          <w:color w:val="auto"/>
          <w:sz w:val="24"/>
          <w:highlight w:val="none"/>
          <w:lang w:val="zh-CN"/>
        </w:rPr>
        <w:outlineLvl w:val="1"/>
      </w:pPr>
      <w:r/>
      <w:bookmarkStart w:id="0" w:name="_Toc28359089"/>
      <w:r/>
      <w:bookmarkStart w:id="1" w:name="_Toc28359012"/>
      <w:r/>
      <w:bookmarkStart w:id="2" w:name="_Toc35393629"/>
      <w:r/>
      <w:bookmarkStart w:id="3" w:name="_Toc35393798"/>
      <w:r>
        <w:rPr>
          <w:rFonts w:hint="eastAsia" w:ascii="宋体" w:hAnsi="宋体" w:cs="宋体"/>
          <w:color w:val="auto"/>
          <w:sz w:val="24"/>
          <w:highlight w:val="none"/>
          <w:lang w:val="zh-CN"/>
        </w:rPr>
        <w:t xml:space="preserve">一、项目基本情况</w:t>
      </w:r>
      <w:bookmarkEnd w:id="0"/>
      <w:r/>
      <w:bookmarkEnd w:id="1"/>
      <w:r/>
      <w:bookmarkEnd w:id="2"/>
      <w:r/>
      <w:bookmarkEnd w:id="3"/>
      <w:r/>
      <w:r/>
    </w:p>
    <w:p>
      <w:pPr>
        <w:ind w:firstLine="482"/>
        <w:rPr>
          <w:rFonts w:ascii="宋体" w:hAnsi="宋体" w:cs="宋体"/>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zh-CN"/>
        </w:rPr>
        <w:t xml:space="preserve">项目编号：</w:t>
      </w:r>
      <w:r>
        <w:rPr>
          <w:rFonts w:hint="eastAsia" w:ascii="宋体" w:hAnsi="宋体" w:cs="宋体"/>
          <w:color w:val="auto"/>
          <w:sz w:val="24"/>
          <w:highlight w:val="none"/>
          <w:lang w:val="zh-CN"/>
        </w:rPr>
        <w:t xml:space="preserve">JSZC-320500-SZWK-C2026-0126</w:t>
      </w:r>
      <w:r/>
    </w:p>
    <w:p>
      <w:pPr>
        <w:ind w:firstLine="482"/>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zh-CN"/>
        </w:rPr>
        <w:t xml:space="preserve">项目名称：</w:t>
      </w:r>
      <w:r/>
    </w:p>
    <w:p>
      <w:pPr>
        <w:ind w:firstLine="482"/>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eastAsia="zh-CN"/>
        </w:rPr>
        <w:t xml:space="preserve">2026年苏州市级重要湿地健康评价与生态质量等级核算</w:t>
      </w:r>
      <w:r/>
    </w:p>
    <w:p>
      <w:pPr>
        <w:ind w:firstLine="482"/>
        <w:rPr>
          <w:rFonts w:ascii="宋体" w:hAnsi="宋体" w:cs="宋体"/>
          <w:color w:val="auto"/>
          <w:sz w:val="24"/>
          <w:highlight w:val="none"/>
          <w:lang w:val="zh-CN"/>
        </w:rPr>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zh-CN"/>
        </w:rPr>
        <w:t xml:space="preserve">采购方式：</w:t>
      </w:r>
      <w:r>
        <w:rPr>
          <w:rFonts w:hint="eastAsia" w:ascii="宋体" w:hAnsi="宋体" w:cs="宋体"/>
          <w:color w:val="auto"/>
          <w:sz w:val="24"/>
          <w:highlight w:val="none"/>
          <w:lang w:val="zh-CN"/>
        </w:rPr>
        <w:t xml:space="preserve">竞争性磋商</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w:t>
      </w:r>
      <w:r>
        <w:rPr>
          <w:rFonts w:hint="eastAsia" w:ascii="宋体" w:hAnsi="宋体" w:cs="宋体"/>
          <w:b/>
          <w:color w:val="auto"/>
          <w:sz w:val="24"/>
          <w:highlight w:val="none"/>
        </w:rPr>
        <w:t xml:space="preserve">预算金额</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壹佰壹拾万元整（￥1100000.00）</w:t>
      </w:r>
      <w:r/>
    </w:p>
    <w:p>
      <w:pPr>
        <w:ind w:firstLine="480"/>
        <w:rPr>
          <w:rFonts w:hint="eastAsia" w:ascii="宋体" w:hAnsi="宋体" w:eastAsia="宋体" w:cs="宋体"/>
          <w:color w:val="auto"/>
          <w:sz w:val="24"/>
          <w:highlight w:val="none"/>
          <w:lang w:eastAsia="zh-CN"/>
        </w:rPr>
      </w:pPr>
      <w:r>
        <w:rPr>
          <w:rFonts w:hint="eastAsia" w:ascii="宋体" w:hAnsi="宋体" w:cs="宋体"/>
          <w:b/>
          <w:color w:val="auto"/>
          <w:sz w:val="24"/>
          <w:highlight w:val="none"/>
        </w:rPr>
        <w:t xml:space="preserve">最高限价：</w:t>
      </w:r>
      <w:r>
        <w:rPr>
          <w:rFonts w:hint="eastAsia" w:ascii="宋体" w:hAnsi="宋体" w:cs="宋体"/>
          <w:color w:val="auto"/>
          <w:sz w:val="24"/>
          <w:highlight w:val="none"/>
          <w:lang w:eastAsia="zh-CN"/>
        </w:rPr>
        <w:t xml:space="preserve">壹佰壹拾万元整（￥1100000.00）</w:t>
      </w:r>
      <w:r/>
    </w:p>
    <w:p>
      <w:pPr>
        <w:ind w:firstLine="482"/>
        <w:rPr>
          <w:rFonts w:ascii="宋体" w:hAnsi="宋体" w:cs="宋体"/>
          <w:b/>
          <w:bCs/>
          <w:color w:val="auto"/>
          <w:sz w:val="24"/>
          <w:highlight w:val="none"/>
        </w:rPr>
      </w:pPr>
      <w:r>
        <w:rPr>
          <w:rFonts w:hint="eastAsia" w:ascii="宋体" w:hAnsi="宋体" w:cs="宋体"/>
          <w:b/>
          <w:bCs/>
          <w:color w:val="auto"/>
          <w:sz w:val="24"/>
          <w:highlight w:val="none"/>
        </w:rPr>
        <w:t xml:space="preserve">5.采购需求：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为进一步加强湿地保护，完善湿地保护利用体系，科学修复退化湿地，降低湿地污染潜在风险，提升湿地水环境质量，保护和提高生物多样性，促进湿地各种功能的有效发挥和区域可持续发展，开展苏州市级重要湿地健康评价与生态质量等级核算研究，具体内容为：数据采集、基于多源数据融合的湿地生态系统健康评价与评估、市级湿地管理政策建议编制。研究形成系统成果，精准诊断湿地的生态状况、功能水平及面临威胁，为湿地保护与修复提供了明确的方向和科学的决策依据。</w:t>
      </w:r>
      <w:r/>
    </w:p>
    <w:p>
      <w:pPr>
        <w:ind w:firstLine="480"/>
        <w:rPr>
          <w:rFonts w:ascii="宋体" w:hAnsi="宋体" w:cs="宋体"/>
          <w:b/>
          <w:bCs/>
          <w:color w:val="auto"/>
          <w:sz w:val="24"/>
          <w:highlight w:val="none"/>
        </w:rPr>
      </w:pPr>
      <w:r>
        <w:rPr>
          <w:rFonts w:hint="eastAsia" w:ascii="宋体" w:hAnsi="宋体" w:cs="宋体"/>
          <w:b/>
          <w:bCs/>
          <w:color w:val="auto"/>
          <w:sz w:val="24"/>
          <w:highlight w:val="none"/>
        </w:rPr>
        <w:t xml:space="preserve">6.合同履行时限：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合同履行时限：</w:t>
      </w:r>
      <w:r>
        <w:rPr>
          <w:rFonts w:hint="eastAsia" w:ascii="宋体" w:hAnsi="宋体" w:cs="宋体"/>
          <w:color w:val="auto"/>
          <w:sz w:val="24"/>
          <w:highlight w:val="none"/>
          <w:lang w:val="en-US" w:eastAsia="zh-CN"/>
        </w:rPr>
        <w:t xml:space="preserve">合同签订之日起至2026年11月30日</w:t>
      </w:r>
      <w:r>
        <w:rPr>
          <w:rFonts w:ascii="宋体" w:hAnsi="宋体" w:cs="宋体"/>
          <w:color w:val="auto"/>
          <w:sz w:val="24"/>
          <w:highlight w:val="none"/>
        </w:rPr>
        <w:t xml:space="preserve"> </w:t>
      </w:r>
      <w:r/>
    </w:p>
    <w:p>
      <w:pPr>
        <w:ind w:firstLine="482"/>
        <w:rPr>
          <w:rFonts w:ascii="宋体" w:hAnsi="宋体" w:cs="宋体"/>
          <w:color w:val="auto"/>
          <w:sz w:val="24"/>
          <w:highlight w:val="none"/>
        </w:rPr>
      </w:pPr>
      <w:r>
        <w:rPr>
          <w:rFonts w:hint="eastAsia" w:ascii="宋体" w:hAnsi="宋体" w:cs="宋体"/>
          <w:b/>
          <w:bCs/>
          <w:color w:val="auto"/>
          <w:sz w:val="24"/>
          <w:highlight w:val="none"/>
        </w:rPr>
        <w:t xml:space="preserve">7.</w:t>
      </w:r>
      <w:r>
        <w:rPr>
          <w:rFonts w:hint="eastAsia" w:ascii="宋体" w:hAnsi="宋体" w:cs="宋体"/>
          <w:color w:val="auto"/>
          <w:sz w:val="24"/>
          <w:highlight w:val="none"/>
        </w:rPr>
        <w:t xml:space="preserve">本项目</w:t>
      </w:r>
      <w:r>
        <w:rPr>
          <w:rFonts w:hint="eastAsia" w:ascii="宋体" w:hAnsi="宋体" w:cs="宋体"/>
          <w:color w:val="auto"/>
          <w:sz w:val="24"/>
          <w:highlight w:val="none"/>
          <w:lang w:val="en-US" w:eastAsia="zh-CN"/>
        </w:rPr>
        <w:t xml:space="preserve">不</w:t>
      </w:r>
      <w:r>
        <w:rPr>
          <w:rFonts w:hint="eastAsia" w:ascii="宋体" w:hAnsi="宋体" w:cs="宋体"/>
          <w:color w:val="auto"/>
          <w:sz w:val="24"/>
          <w:highlight w:val="none"/>
        </w:rPr>
        <w:t xml:space="preserve">接受联合体投标。</w:t>
      </w:r>
      <w:r/>
    </w:p>
    <w:p>
      <w:pPr>
        <w:ind w:firstLine="480"/>
        <w:rPr>
          <w:rFonts w:ascii="宋体" w:hAnsi="宋体" w:cs="宋体"/>
          <w:color w:val="auto"/>
          <w:sz w:val="24"/>
          <w:highlight w:val="none"/>
          <w:lang w:val="zh-CN"/>
        </w:rPr>
        <w:outlineLvl w:val="1"/>
      </w:pPr>
      <w:r/>
      <w:bookmarkStart w:id="4" w:name="_Toc28359013"/>
      <w:r/>
      <w:bookmarkStart w:id="5" w:name="_Toc35393630"/>
      <w:r/>
      <w:bookmarkStart w:id="6" w:name="_Toc35393799"/>
      <w:r/>
      <w:bookmarkStart w:id="7" w:name="_Toc28359090"/>
      <w:r>
        <w:rPr>
          <w:rFonts w:hint="eastAsia" w:ascii="宋体" w:hAnsi="宋体" w:cs="宋体"/>
          <w:color w:val="auto"/>
          <w:sz w:val="24"/>
          <w:highlight w:val="none"/>
        </w:rPr>
        <w:t xml:space="preserve">二、申请人</w:t>
      </w:r>
      <w:r>
        <w:rPr>
          <w:rFonts w:hint="eastAsia" w:ascii="宋体" w:hAnsi="宋体" w:cs="宋体"/>
          <w:color w:val="auto"/>
          <w:sz w:val="24"/>
          <w:highlight w:val="none"/>
          <w:lang w:val="zh-CN"/>
        </w:rPr>
        <w:t xml:space="preserve">的资格要求：</w:t>
      </w:r>
      <w:bookmarkEnd w:id="4"/>
      <w:r/>
      <w:bookmarkEnd w:id="5"/>
      <w:r/>
      <w:bookmarkEnd w:id="6"/>
      <w:r/>
      <w:bookmarkEnd w:id="7"/>
      <w:r/>
      <w:r/>
    </w:p>
    <w:p>
      <w:pPr>
        <w:ind w:firstLine="480"/>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1、满足《中华人民共和国政府采购法》第二十二条规定；</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（5）参加政府采购活动近三年内，在经营活动中没有重大违法记录；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rPr>
          <w:rFonts w:ascii="宋体" w:hAnsi="宋体" w:cs="宋体"/>
          <w:color w:val="auto"/>
          <w:sz w:val="24"/>
          <w:highlight w:val="none"/>
        </w:rPr>
        <w:outlineLvl w:val="2"/>
      </w:pPr>
      <w:r/>
      <w:bookmarkStart w:id="8" w:name="_Toc28359091"/>
      <w:r/>
      <w:bookmarkStart w:id="9" w:name="_Toc28359014"/>
      <w:r>
        <w:rPr>
          <w:rFonts w:hint="eastAsia" w:ascii="宋体" w:hAnsi="宋体" w:cs="宋体"/>
          <w:color w:val="auto"/>
          <w:sz w:val="24"/>
          <w:highlight w:val="none"/>
          <w:lang w:val="zh-CN"/>
        </w:rPr>
        <w:t xml:space="preserve">2、落实政府采购政策需满足的资格要求：</w:t>
      </w:r>
      <w:r>
        <w:rPr>
          <w:rFonts w:hint="eastAsia" w:ascii="宋体" w:hAnsi="宋体" w:cs="宋体"/>
          <w:color w:val="auto"/>
          <w:sz w:val="24"/>
          <w:highlight w:val="none"/>
          <w:u w:val="single"/>
        </w:rPr>
        <w:t xml:space="preserve">本项目非专门面向中小企业采购，所属行业为其他未列明行业。</w:t>
      </w:r>
      <w:r/>
    </w:p>
    <w:p>
      <w:pPr>
        <w:ind w:firstLine="480"/>
        <w:rPr>
          <w:rFonts w:ascii="宋体" w:hAnsi="宋体" w:cs="宋体"/>
          <w:color w:val="auto"/>
          <w:sz w:val="24"/>
          <w:highlight w:val="none"/>
        </w:rPr>
        <w:outlineLvl w:val="2"/>
      </w:pPr>
      <w:r>
        <w:rPr>
          <w:rFonts w:hint="eastAsia" w:ascii="宋体" w:hAnsi="宋体" w:cs="宋体"/>
          <w:color w:val="auto"/>
          <w:sz w:val="24"/>
          <w:highlight w:val="none"/>
          <w:lang w:val="zh-CN"/>
        </w:rPr>
        <w:t xml:space="preserve">3、本项目的特定资格要求：</w:t>
      </w:r>
      <w:r>
        <w:rPr>
          <w:rFonts w:hint="eastAsia" w:ascii="宋体" w:hAnsi="宋体" w:cs="宋体"/>
          <w:color w:val="auto"/>
          <w:sz w:val="24"/>
          <w:highlight w:val="none"/>
          <w:lang w:val="en-US" w:eastAsia="zh-CN"/>
        </w:rPr>
        <w:t xml:space="preserve">无</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bookmarkStart w:id="10" w:name="_Toc35393800"/>
      <w:r/>
      <w:bookmarkStart w:id="11" w:name="_Toc35393631"/>
      <w:r>
        <w:rPr>
          <w:rFonts w:hint="eastAsia" w:ascii="宋体" w:hAnsi="宋体" w:cs="宋体"/>
          <w:color w:val="auto"/>
          <w:sz w:val="24"/>
          <w:highlight w:val="none"/>
        </w:rPr>
        <w:t xml:space="preserve">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bCs/>
          <w:color w:val="auto"/>
          <w:sz w:val="24"/>
          <w:highlight w:val="none"/>
        </w:rPr>
        <w:outlineLvl w:val="1"/>
      </w:pPr>
      <w:r>
        <w:rPr>
          <w:rFonts w:hint="eastAsia" w:ascii="宋体" w:hAnsi="宋体" w:cs="宋体"/>
          <w:color w:val="auto"/>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rPr>
          <w:rFonts w:ascii="宋体" w:hAnsi="宋体" w:cs="宋体"/>
          <w:color w:val="auto"/>
          <w:sz w:val="24"/>
          <w:highlight w:val="none"/>
        </w:rPr>
        <w:outlineLvl w:val="1"/>
      </w:pPr>
      <w:r>
        <w:rPr>
          <w:rFonts w:hint="eastAsia" w:ascii="宋体" w:hAnsi="宋体" w:cs="宋体"/>
          <w:color w:val="auto"/>
          <w:sz w:val="24"/>
          <w:highlight w:val="none"/>
          <w:lang w:val="zh-CN"/>
        </w:rPr>
        <w:t xml:space="preserve">三、获取采购文件</w:t>
      </w:r>
      <w:bookmarkEnd w:id="8"/>
      <w:r/>
      <w:bookmarkEnd w:id="9"/>
      <w:r/>
      <w:bookmarkEnd w:id="10"/>
      <w:r/>
      <w:bookmarkEnd w:id="11"/>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时间</w:t>
      </w:r>
      <w:r>
        <w:rPr>
          <w:rFonts w:hint="eastAsia" w:ascii="宋体" w:hAnsi="宋体" w:cs="宋体"/>
          <w:color w:val="auto"/>
          <w:sz w:val="24"/>
          <w:highlight w:val="none"/>
        </w:rPr>
        <w:t xml:space="preserve">：自采购公告发布之日起至5个工作日。</w:t>
      </w:r>
      <w:r/>
    </w:p>
    <w:p>
      <w:pPr>
        <w:ind w:firstLine="480"/>
        <w:rPr>
          <w:rFonts w:ascii="宋体" w:hAnsi="宋体" w:cs="宋体"/>
          <w:color w:val="auto"/>
          <w:sz w:val="24"/>
          <w:highlight w:val="none"/>
          <w:lang w:val="zh-CN"/>
        </w:rPr>
        <w:outlineLvl w:val="1"/>
      </w:pPr>
      <w:r/>
      <w:bookmarkStart w:id="12" w:name="_Toc35393632"/>
      <w:r/>
      <w:bookmarkStart w:id="13" w:name="_Toc28359015"/>
      <w:r/>
      <w:bookmarkStart w:id="14" w:name="_Toc28359092"/>
      <w:r/>
      <w:bookmarkStart w:id="15" w:name="_Toc35393801"/>
      <w:r>
        <w:rPr>
          <w:rFonts w:hint="eastAsia" w:ascii="宋体" w:hAnsi="宋体" w:cs="宋体"/>
          <w:color w:val="auto"/>
          <w:sz w:val="24"/>
          <w:highlight w:val="none"/>
          <w:lang w:val="zh-CN"/>
        </w:rPr>
        <w:t xml:space="preserve">2、获取方式：网上报名</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（1）申领CA证书</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（2）登录报名</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（3）依法获取采购文件的方式：供应商确认参与后自行免费下载采购文件。</w:t>
      </w:r>
      <w:r/>
    </w:p>
    <w:p>
      <w:pPr>
        <w:ind w:firstLine="480"/>
        <w:rPr>
          <w:color w:val="auto"/>
          <w:highlight w:val="none"/>
        </w:rPr>
      </w:pPr>
      <w:r>
        <w:rPr>
          <w:rFonts w:hint="eastAsia" w:ascii="宋体" w:hAnsi="宋体" w:cs="宋体"/>
          <w:color w:val="auto"/>
          <w:sz w:val="24"/>
          <w:highlight w:val="none"/>
        </w:rPr>
        <w:t xml:space="preserve">（4）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hint="eastAsia"/>
          <w:color w:val="auto"/>
          <w:highlight w:val="none"/>
        </w:rPr>
        <w:t xml:space="preserve">。</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（5）供应商在“苏采云”系统中操作参与项目后，必须在“已参与项目”界面中下载电子采购文件（后缀名为“.kedt”）并导入政府采购客户端工具后方可进行响应文件制作和提交。</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（6）在网上报名和系统操作过程中如有疑问，请及时联系：</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CA技术咨询服务电话：400-608-6099</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电子签章技术咨询服务电话：15380932027 15371015030 13675197356 13675197221</w:t>
      </w:r>
      <w:r/>
    </w:p>
    <w:p>
      <w:pPr>
        <w:ind w:firstLine="480"/>
        <w:rPr>
          <w:rFonts w:ascii="宋体" w:hAnsi="宋体" w:cs="宋体"/>
          <w:color w:val="auto"/>
          <w:sz w:val="24"/>
          <w:highlight w:val="none"/>
          <w:lang w:val="zh-CN"/>
        </w:rPr>
        <w:outlineLvl w:val="1"/>
      </w:pPr>
      <w:r>
        <w:rPr>
          <w:rFonts w:hint="eastAsia" w:ascii="宋体" w:hAnsi="宋体" w:cs="宋体"/>
          <w:bCs/>
          <w:color w:val="auto"/>
          <w:sz w:val="24"/>
          <w:highlight w:val="none"/>
        </w:rPr>
        <w:t xml:space="preserve">系统使用指导与咨询：联系电话：13914088964；18261002950（不见面项目）QQ：3048755361、895706745。</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3、售价：无</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4、本项目采用网上投标电子评标方式。</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四、响应文件提交</w:t>
      </w:r>
      <w:bookmarkEnd w:id="12"/>
      <w:r/>
      <w:bookmarkEnd w:id="13"/>
      <w:r/>
      <w:bookmarkEnd w:id="14"/>
      <w:r/>
      <w:bookmarkEnd w:id="15"/>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网上响应文件接收截止时间：2026年6月3日13点30分（北京时间）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color w:val="auto"/>
          <w:sz w:val="24"/>
          <w:highlight w:val="none"/>
          <w:lang w:val="zh-CN"/>
        </w:rPr>
        <w:t xml:space="preserve">2026年6月3日13点30分（北京时间）</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、供应商解密开始时间：2026年6月3日13点30分（北京时间）</w:t>
      </w:r>
      <w:r/>
    </w:p>
    <w:p>
      <w:pPr>
        <w:ind w:firstLine="480"/>
        <w:rPr>
          <w:rFonts w:ascii="宋体" w:hAnsi="宋体" w:cs="宋体"/>
          <w:b/>
          <w:bCs/>
          <w:color w:val="auto"/>
          <w:sz w:val="24"/>
          <w:highlight w:val="none"/>
          <w:lang w:val="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color w:val="auto"/>
          <w:sz w:val="24"/>
          <w:highlight w:val="none"/>
          <w:u w:val="single"/>
          <w:lang w:val="zh-CN"/>
        </w:rPr>
        <w:t xml:space="preserve">供应商应充分考虑到网络环境、网络带宽等风险因素，如因供应商自身原因造成的电子投标文件上传不成功由供应商自行承担全部责任</w:t>
      </w:r>
      <w:r>
        <w:rPr>
          <w:rFonts w:hint="eastAsia" w:ascii="宋体" w:hAnsi="宋体" w:cs="宋体"/>
          <w:b/>
          <w:bCs/>
          <w:color w:val="auto"/>
          <w:sz w:val="24"/>
          <w:highlight w:val="none"/>
          <w:lang w:val="zh-CN"/>
        </w:rPr>
        <w:t xml:space="preserve">。</w:t>
      </w:r>
      <w:r/>
    </w:p>
    <w:p>
      <w:pPr>
        <w:ind w:firstLine="480"/>
        <w:rPr>
          <w:rFonts w:ascii="宋体" w:hAnsi="宋体" w:cs="宋体"/>
          <w:b/>
          <w:bCs/>
          <w:color w:val="auto"/>
          <w:sz w:val="24"/>
          <w:highlight w:val="none"/>
          <w:lang w:val="zh-CN"/>
        </w:rPr>
      </w:pP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color w:val="auto"/>
          <w:sz w:val="24"/>
          <w:highlight w:val="none"/>
          <w:u w:val="single"/>
          <w:lang w:val="zh-CN"/>
        </w:rPr>
        <w:t xml:space="preserve">本项目为不见面开标项目，开标阶段供应商在【供应商解密】环节必须使用CA证书解密电子投标文件，如在系统规定的解密时间内未能完成解密的视为放弃投标。</w:t>
      </w:r>
      <w:r/>
    </w:p>
    <w:p>
      <w:pPr>
        <w:ind w:firstLine="480"/>
        <w:rPr>
          <w:rFonts w:ascii="宋体" w:hAnsi="宋体" w:cs="宋体"/>
          <w:b/>
          <w:bCs/>
          <w:color w:val="auto"/>
          <w:sz w:val="24"/>
          <w:highlight w:val="none"/>
          <w:lang w:val="zh-CN"/>
        </w:rPr>
      </w:pP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w:t>
      </w:r>
      <w:r>
        <w:rPr>
          <w:rFonts w:hint="eastAsia" w:ascii="宋体" w:hAnsi="宋体" w:cs="宋体"/>
          <w:color w:val="auto"/>
          <w:sz w:val="24"/>
          <w:highlight w:val="none"/>
          <w:u w:val="singl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cs="宋体"/>
          <w:color w:val="auto"/>
          <w:sz w:val="24"/>
          <w:highlight w:val="none"/>
          <w:u w:val="single"/>
        </w:rPr>
        <w:t xml:space="preserve">由于投标单位代表不在线所造成的一切后果由投标人自行承担。</w:t>
      </w:r>
      <w:r/>
    </w:p>
    <w:p>
      <w:pPr>
        <w:ind w:firstLine="480"/>
        <w:rPr>
          <w:rFonts w:ascii="宋体" w:hAnsi="宋体" w:cs="宋体"/>
          <w:color w:val="auto"/>
          <w:sz w:val="24"/>
          <w:highlight w:val="none"/>
          <w:lang w:val="zh-CN"/>
        </w:rPr>
        <w:outlineLvl w:val="1"/>
      </w:pPr>
      <w:r/>
      <w:bookmarkStart w:id="16" w:name="_Toc35393802"/>
      <w:r/>
      <w:bookmarkStart w:id="17" w:name="_Toc28359016"/>
      <w:r/>
      <w:bookmarkStart w:id="18" w:name="_Toc28359093"/>
      <w:r/>
      <w:bookmarkStart w:id="19" w:name="_Toc35393633"/>
      <w:r>
        <w:rPr>
          <w:rFonts w:hint="eastAsia" w:ascii="宋体" w:hAnsi="宋体" w:cs="宋体"/>
          <w:color w:val="auto"/>
          <w:sz w:val="24"/>
          <w:highlight w:val="none"/>
          <w:lang w:val="zh-CN"/>
        </w:rPr>
        <w:t xml:space="preserve">五、</w:t>
      </w:r>
      <w:bookmarkEnd w:id="16"/>
      <w:r/>
      <w:bookmarkEnd w:id="17"/>
      <w:r/>
      <w:bookmarkEnd w:id="18"/>
      <w:r/>
      <w:bookmarkEnd w:id="19"/>
      <w:r/>
      <w:bookmarkStart w:id="20" w:name="_Toc28359017"/>
      <w:r/>
      <w:bookmarkStart w:id="21" w:name="_Toc28359094"/>
      <w:r/>
      <w:bookmarkStart w:id="22" w:name="_Toc35393634"/>
      <w:r/>
      <w:bookmarkStart w:id="23" w:name="_Toc35393803"/>
      <w:r>
        <w:rPr>
          <w:rFonts w:hint="eastAsia" w:ascii="宋体" w:hAnsi="宋体" w:cs="宋体"/>
          <w:color w:val="auto"/>
          <w:sz w:val="24"/>
          <w:highlight w:val="none"/>
          <w:lang w:val="zh-CN"/>
        </w:rPr>
        <w:t xml:space="preserve">公告期限</w:t>
      </w:r>
      <w:bookmarkEnd w:id="20"/>
      <w:r/>
      <w:bookmarkEnd w:id="21"/>
      <w:r/>
      <w:bookmarkEnd w:id="22"/>
      <w:r/>
      <w:bookmarkEnd w:id="23"/>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自本公告发布之日起3个工作日。</w:t>
      </w:r>
      <w:r/>
    </w:p>
    <w:p>
      <w:pPr>
        <w:ind w:firstLine="480"/>
        <w:rPr>
          <w:rFonts w:ascii="宋体" w:hAnsi="宋体" w:cs="宋体"/>
          <w:color w:val="auto"/>
          <w:sz w:val="24"/>
          <w:highlight w:val="none"/>
          <w:lang w:val="zh-CN"/>
        </w:rPr>
        <w:outlineLvl w:val="1"/>
      </w:pPr>
      <w:r/>
      <w:bookmarkStart w:id="24" w:name="_Toc35393635"/>
      <w:r/>
      <w:bookmarkStart w:id="25" w:name="_Toc35393804"/>
      <w:r>
        <w:rPr>
          <w:rFonts w:hint="eastAsia" w:ascii="宋体" w:hAnsi="宋体" w:cs="宋体"/>
          <w:color w:val="auto"/>
          <w:sz w:val="24"/>
          <w:highlight w:val="none"/>
        </w:rPr>
        <w:t xml:space="preserve">六</w:t>
      </w:r>
      <w:r>
        <w:rPr>
          <w:rFonts w:hint="eastAsia" w:ascii="宋体" w:hAnsi="宋体" w:cs="宋体"/>
          <w:color w:val="auto"/>
          <w:sz w:val="24"/>
          <w:highlight w:val="none"/>
          <w:lang w:val="zh-CN"/>
        </w:rPr>
        <w:t xml:space="preserve">、其他补充事宜</w:t>
      </w:r>
      <w:bookmarkEnd w:id="24"/>
      <w:r/>
      <w:bookmarkEnd w:id="25"/>
      <w:r/>
      <w:r/>
    </w:p>
    <w:p>
      <w:pPr>
        <w:ind w:firstLine="480"/>
        <w:rPr>
          <w:rFonts w:ascii="宋体" w:hAnsi="宋体" w:cs="宋体"/>
          <w:color w:val="auto"/>
          <w:sz w:val="24"/>
          <w:highlight w:val="none"/>
        </w:rPr>
      </w:pPr>
      <w:r>
        <w:rPr>
          <w:rFonts w:hint="eastAsia" w:ascii="宋体" w:hAnsi="宋体" w:cs="宋体"/>
          <w:color w:val="auto"/>
          <w:sz w:val="24"/>
          <w:highlight w:val="none"/>
          <w:lang w:val="zh-CN"/>
        </w:rPr>
        <w:t xml:space="preserve">1、</w:t>
      </w:r>
      <w:bookmarkStart w:id="26" w:name="_Toc35393805"/>
      <w:r/>
      <w:bookmarkStart w:id="27" w:name="_Toc28359018"/>
      <w:r/>
      <w:bookmarkStart w:id="28" w:name="_Toc28359095"/>
      <w:r/>
      <w:bookmarkStart w:id="29" w:name="_Toc35393636"/>
      <w:r>
        <w:rPr>
          <w:rFonts w:hint="eastAsia" w:ascii="宋体" w:hAnsi="宋体" w:cs="宋体"/>
          <w:color w:val="auto"/>
          <w:sz w:val="24"/>
          <w:highlight w:val="none"/>
        </w:rPr>
        <w:t xml:space="preserve">本次采购的有关信息将在以下网站上发布：江苏政府采购网、苏州市政府采购网。</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2、苏州市财政局政府采购管理处监督电话：0512-68616651</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lang w:val="zh-CN"/>
        </w:rPr>
        <w:t xml:space="preserve">3、政府采购履约资金扶持政策：中标单位可凭政府采购合同办理融资贷款，详情请见江苏政府采购网“政采贷”专栏。</w:t>
      </w:r>
      <w:r/>
    </w:p>
    <w:p>
      <w:pPr>
        <w:ind w:firstLine="480"/>
        <w:rPr>
          <w:rFonts w:hint="eastAsia" w:ascii="宋体" w:hAnsi="宋体" w:cs="宋体"/>
          <w:color w:val="auto"/>
          <w:sz w:val="24"/>
          <w:highlight w:val="none"/>
        </w:rPr>
        <w:outlineLvl w:val="1"/>
      </w:pPr>
      <w:r>
        <w:rPr>
          <w:rFonts w:hint="eastAsia" w:ascii="宋体" w:hAnsi="宋体" w:cs="宋体"/>
          <w:color w:val="auto"/>
          <w:sz w:val="24"/>
          <w:highlight w:val="none"/>
        </w:rPr>
        <w:t xml:space="preserve">七、针对中小企业需要落实的政府采购政策： </w:t>
      </w:r>
      <w:r/>
    </w:p>
    <w:p>
      <w:pPr>
        <w:ind w:firstLine="480"/>
        <w:rPr>
          <w:rFonts w:hint="eastAsia" w:ascii="宋体" w:hAnsi="宋体" w:cs="宋体"/>
          <w:color w:val="auto"/>
          <w:sz w:val="24"/>
          <w:highlight w:val="none"/>
        </w:rPr>
        <w:outlineLvl w:val="1"/>
      </w:pPr>
      <w:r>
        <w:rPr>
          <w:rFonts w:hint="eastAsia" w:ascii="宋体" w:hAnsi="宋体" w:cs="宋体"/>
          <w:color w:val="auto"/>
          <w:sz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lang w:val="zh-CN"/>
        </w:rPr>
        <w:t xml:space="preserve">、凡对本次采购提出询问，请按以下方式联系</w:t>
      </w:r>
      <w:bookmarkEnd w:id="26"/>
      <w:r/>
      <w:bookmarkEnd w:id="27"/>
      <w:r/>
      <w:bookmarkEnd w:id="28"/>
      <w:r/>
      <w:bookmarkEnd w:id="29"/>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1、采购人信息</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名称：苏州市湿地保护管理站</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联系人：李欣 </w:t>
      </w:r>
      <w:r/>
    </w:p>
    <w:p>
      <w:pPr>
        <w:ind w:firstLine="480"/>
        <w:jc w:val="left"/>
        <w:tabs>
          <w:tab w:val="left" w:pos="315" w:leader="none"/>
          <w:tab w:val="center" w:pos="4153" w:leader="none"/>
        </w:tabs>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联系电话：0512-65</w:t>
      </w:r>
      <w:r>
        <w:rPr>
          <w:rFonts w:hint="eastAsia" w:ascii="宋体" w:hAnsi="宋体" w:cs="宋体"/>
          <w:bCs/>
          <w:color w:val="auto"/>
          <w:sz w:val="24"/>
          <w:highlight w:val="none"/>
          <w:lang w:val="en-US" w:eastAsia="zh-CN"/>
        </w:rPr>
        <w:t xml:space="preserve">626148</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2、采购代理机构信息</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名称：苏州市卫康招投标咨询服务有限公司</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地址：苏州市干将西路1296号深业姑苏中心17层</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联系方式：0512-65158848</w:t>
      </w:r>
      <w:r/>
    </w:p>
    <w:p>
      <w:pPr>
        <w:ind w:firstLine="480"/>
        <w:jc w:val="left"/>
        <w:tabs>
          <w:tab w:val="left" w:pos="315" w:leader="none"/>
          <w:tab w:val="center" w:pos="4153" w:leader="none"/>
        </w:tabs>
        <w:rPr>
          <w:rFonts w:ascii="宋体" w:hAnsi="宋体"/>
          <w:bCs/>
          <w:color w:val="auto"/>
          <w:sz w:val="24"/>
          <w:highlight w:val="none"/>
        </w:rPr>
      </w:pPr>
      <w:r>
        <w:rPr>
          <w:rFonts w:hint="eastAsia" w:ascii="宋体" w:hAnsi="宋体"/>
          <w:bCs/>
          <w:color w:val="auto"/>
          <w:sz w:val="24"/>
          <w:highlight w:val="none"/>
        </w:rPr>
        <w:t xml:space="preserve">3、项目联系方式：</w:t>
      </w:r>
      <w:r/>
    </w:p>
    <w:p>
      <w:pPr>
        <w:ind w:firstLine="480"/>
        <w:jc w:val="left"/>
        <w:tabs>
          <w:tab w:val="left" w:pos="315" w:leader="none"/>
          <w:tab w:val="center" w:pos="4153" w:leader="none"/>
        </w:tabs>
        <w:rPr>
          <w:rFonts w:ascii="宋体" w:hAnsi="宋体"/>
          <w:bCs/>
          <w:color w:val="auto"/>
          <w:sz w:val="24"/>
          <w:highlight w:val="none"/>
        </w:rPr>
      </w:pPr>
      <w:r>
        <w:rPr>
          <w:rFonts w:hint="eastAsia" w:ascii="宋体" w:hAnsi="宋体"/>
          <w:bCs/>
          <w:color w:val="auto"/>
          <w:sz w:val="24"/>
          <w:highlight w:val="none"/>
        </w:rPr>
        <w:t xml:space="preserve">项目联系人：王仕倩、吴帆</w:t>
      </w:r>
      <w:r/>
    </w:p>
    <w:p>
      <w:pPr>
        <w:ind w:firstLine="480"/>
        <w:rPr>
          <w:rFonts w:ascii="宋体" w:hAnsi="宋体" w:cs="宋体"/>
          <w:color w:val="auto"/>
          <w:sz w:val="24"/>
          <w:highlight w:val="none"/>
        </w:rPr>
      </w:pPr>
      <w:r>
        <w:rPr>
          <w:rFonts w:hint="eastAsia" w:ascii="宋体" w:hAnsi="宋体"/>
          <w:bCs/>
          <w:color w:val="auto"/>
          <w:sz w:val="24"/>
          <w:highlight w:val="none"/>
        </w:rPr>
        <w:t xml:space="preserve">电话：0512-65237216</w:t>
      </w:r>
      <w:r/>
    </w:p>
    <w:p>
      <w:pPr>
        <w:ind w:firstLine="643"/>
        <w:rPr>
          <w:rFonts w:ascii="宋体" w:hAnsi="宋体" w:cs="宋体"/>
          <w:b/>
          <w:bCs/>
          <w:color w:val="auto"/>
          <w:sz w:val="32"/>
          <w:szCs w:val="32"/>
          <w:highlight w:val="none"/>
        </w:rPr>
      </w:pPr>
      <w:r>
        <w:rPr>
          <w:rFonts w:hint="eastAsia" w:ascii="宋体" w:hAnsi="宋体" w:cs="宋体"/>
          <w:b/>
          <w:color w:val="auto"/>
          <w:sz w:val="32"/>
          <w:szCs w:val="32"/>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lang w:bidi="ar"/>
        </w:rPr>
      </w:pPr>
      <w:r>
        <w:rPr>
          <w:rFonts w:ascii="宋体" w:hAnsi="宋体" w:cs="宋体"/>
          <w:b/>
          <w:color w:val="auto"/>
          <w:szCs w:val="21"/>
          <w:highlight w:val="none"/>
          <w:lang w:bidi="ar"/>
        </w:rPr>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1.合格磋商供应商的资格条件</w:t>
      </w:r>
      <w:r/>
    </w:p>
    <w:p>
      <w:pPr>
        <w:pStyle w:val="996"/>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详见采购公告。</w:t>
      </w:r>
      <w:r/>
    </w:p>
    <w:p>
      <w:pPr>
        <w:pStyle w:val="996"/>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lang w:bidi="ar"/>
        </w:rPr>
        <w:t xml:space="preserve">2.</w:t>
      </w:r>
      <w:r>
        <w:rPr>
          <w:rFonts w:hint="eastAsia"/>
          <w:b/>
          <w:bCs/>
          <w:color w:val="auto"/>
          <w:sz w:val="21"/>
          <w:szCs w:val="21"/>
          <w:highlight w:val="none"/>
        </w:rPr>
        <w:t xml:space="preserve">落实政府釆购政策需满足的资格要求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3.联合体响应：</w:t>
      </w:r>
      <w:r>
        <w:rPr>
          <w:rFonts w:hint="eastAsia" w:ascii="宋体" w:hAnsi="宋体" w:cs="宋体"/>
          <w:bCs/>
          <w:color w:val="auto"/>
          <w:szCs w:val="21"/>
          <w:highlight w:val="none"/>
          <w:lang w:bidi="ar"/>
        </w:rPr>
        <w:t xml:space="preserve">不接受。</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bidi="ar"/>
        </w:rPr>
        <w:t xml:space="preserve">4.转包与分包与</w:t>
      </w:r>
      <w:r>
        <w:rPr>
          <w:rFonts w:hint="eastAsia" w:ascii="宋体" w:hAnsi="宋体" w:cs="宋体"/>
          <w:b/>
          <w:color w:val="auto"/>
          <w:szCs w:val="21"/>
          <w:highlight w:val="none"/>
          <w:lang w:bidi="ar"/>
        </w:rPr>
        <w:t xml:space="preserve">磋商费用</w:t>
      </w:r>
      <w:r/>
    </w:p>
    <w:p>
      <w:pPr>
        <w:pStyle w:val="996"/>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4.1本项目不允许转包或分包。</w:t>
      </w:r>
      <w:r/>
    </w:p>
    <w:p>
      <w:pPr>
        <w:pStyle w:val="996"/>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lang w:bidi="ar"/>
        </w:rPr>
        <w:t xml:space="preserve">4.2无论磋商过程中的做法和结果如何，磋商供应商自行承担所有与参加磋商有关的全部费用。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5.磋商采购文件</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5.1磋商采购文件的内容如下：</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竞争性磋商公告</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供应商须知</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采购需求</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评审方法及标准</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合同主要条款</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附件格式</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6.磋商文件的澄清和修改</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6.2磋商文件的澄清、修改等内容与竞争性磋商文件在同一内容的表述上不一致时，以发出日期最接近磋商时间的公告为准。</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7.响应文件计量单位和使用文字</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7.1响应文件中所使用的计量单位，除竞争性磋商文件中有特殊要求外，均应使用中华人民共和国法定计量单位。</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96"/>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8.磋商响应文件的组成：（部分格式见附件）</w:t>
      </w:r>
      <w:r/>
    </w:p>
    <w:p>
      <w:pPr>
        <w:pStyle w:val="996"/>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8.1封面</w:t>
      </w:r>
      <w:r/>
    </w:p>
    <w:p>
      <w:pPr>
        <w:pStyle w:val="996"/>
        <w:ind w:firstLine="422"/>
        <w:jc w:val="both"/>
        <w:spacing w:before="0" w:beforeAutospacing="0" w:after="0" w:afterAutospacing="0" w:line="400" w:lineRule="exact"/>
        <w:widowControl w:val="off"/>
        <w:rPr>
          <w:rFonts w:hint="eastAsia"/>
          <w:b/>
          <w:bCs/>
          <w:color w:val="auto"/>
          <w:sz w:val="21"/>
          <w:szCs w:val="21"/>
          <w:highlight w:val="none"/>
        </w:rPr>
      </w:pPr>
      <w:r>
        <w:rPr>
          <w:rFonts w:hint="eastAsia"/>
          <w:b/>
          <w:bCs/>
          <w:color w:val="auto"/>
          <w:sz w:val="21"/>
          <w:szCs w:val="21"/>
          <w:highlight w:val="none"/>
        </w:rPr>
        <w:t xml:space="preserve">8.2开标一览表</w:t>
      </w:r>
      <w:r/>
    </w:p>
    <w:p>
      <w:pPr>
        <w:pStyle w:val="996"/>
        <w:ind w:firstLine="841"/>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分项报价表</w:t>
      </w:r>
      <w:r/>
    </w:p>
    <w:p>
      <w:pPr>
        <w:pStyle w:val="996"/>
        <w:ind w:firstLine="422"/>
        <w:jc w:val="both"/>
        <w:spacing w:before="0" w:beforeAutospacing="0" w:after="0" w:afterAutospacing="0" w:line="400" w:lineRule="exact"/>
        <w:widowControl w:val="off"/>
        <w:rPr>
          <w:b/>
          <w:bCs/>
          <w:color w:val="auto"/>
          <w:sz w:val="21"/>
          <w:szCs w:val="21"/>
          <w:highlight w:val="none"/>
          <w:lang w:val="zh-CN"/>
        </w:rPr>
      </w:pPr>
      <w:r>
        <w:rPr>
          <w:rFonts w:hint="eastAsia"/>
          <w:b/>
          <w:bCs/>
          <w:color w:val="auto"/>
          <w:sz w:val="21"/>
          <w:szCs w:val="21"/>
          <w:highlight w:val="none"/>
        </w:rPr>
        <w:t xml:space="preserve">8.3</w:t>
      </w:r>
      <w:r>
        <w:rPr>
          <w:rFonts w:hint="eastAsia"/>
          <w:b/>
          <w:bCs/>
          <w:color w:val="auto"/>
          <w:sz w:val="21"/>
          <w:szCs w:val="21"/>
          <w:highlight w:val="none"/>
          <w:lang w:val="zh-CN"/>
        </w:rPr>
        <w:t xml:space="preserve">资格</w:t>
      </w:r>
      <w:r>
        <w:rPr>
          <w:rFonts w:hint="eastAsia"/>
          <w:b/>
          <w:bCs/>
          <w:color w:val="auto"/>
          <w:sz w:val="21"/>
          <w:szCs w:val="21"/>
          <w:highlight w:val="none"/>
        </w:rPr>
        <w:t xml:space="preserve">证明</w:t>
      </w:r>
      <w:r>
        <w:rPr>
          <w:rFonts w:hint="eastAsia"/>
          <w:b/>
          <w:bCs/>
          <w:color w:val="auto"/>
          <w:sz w:val="21"/>
          <w:szCs w:val="21"/>
          <w:highlight w:val="none"/>
          <w:lang w:val="zh-CN"/>
        </w:rPr>
        <w:t xml:space="preserve">材料（</w:t>
      </w:r>
      <w:r>
        <w:rPr>
          <w:rFonts w:hint="eastAsia"/>
          <w:b/>
          <w:bCs/>
          <w:color w:val="auto"/>
          <w:sz w:val="21"/>
          <w:szCs w:val="21"/>
          <w:highlight w:val="none"/>
        </w:rPr>
        <w:t xml:space="preserve">不提供或者提供不符合要求的视为不符合资格条件要求，为无效响应</w:t>
      </w:r>
      <w:r>
        <w:rPr>
          <w:rFonts w:hint="eastAsia"/>
          <w:b/>
          <w:bCs/>
          <w:color w:val="auto"/>
          <w:sz w:val="21"/>
          <w:szCs w:val="21"/>
          <w:highlight w:val="none"/>
          <w:lang w:val="zh-CN"/>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企业营业执照副本复印件；法人授权委托书（如有）,法定代表人及代理人身份证复印件；</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响应单位</w:t>
      </w:r>
      <w:r>
        <w:rPr>
          <w:rFonts w:hint="eastAsia" w:ascii="宋体" w:hAnsi="宋体" w:cs="宋体"/>
          <w:b/>
          <w:bCs/>
          <w:color w:val="auto"/>
          <w:szCs w:val="21"/>
          <w:highlight w:val="none"/>
          <w:lang w:val="zh-CN"/>
        </w:rPr>
        <w:t xml:space="preserve">经审计过</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rPr>
        <w:t xml:space="preserve">最新一期年度完整</w:t>
      </w:r>
      <w:r>
        <w:rPr>
          <w:rFonts w:hint="eastAsia" w:ascii="宋体" w:hAnsi="宋体" w:cs="宋体"/>
          <w:color w:val="auto"/>
          <w:szCs w:val="21"/>
          <w:highlight w:val="none"/>
          <w:lang w:val="zh-CN"/>
        </w:rPr>
        <w:t xml:space="preserve">财务报告</w:t>
      </w:r>
      <w:r>
        <w:rPr>
          <w:rFonts w:hint="eastAsia" w:ascii="宋体" w:hAnsi="宋体" w:cs="宋体"/>
          <w:color w:val="auto"/>
          <w:szCs w:val="21"/>
          <w:highlight w:val="none"/>
        </w:rPr>
        <w:t xml:space="preserve">扫描件</w:t>
      </w:r>
      <w:r>
        <w:rPr>
          <w:rFonts w:hint="eastAsia" w:ascii="宋体" w:hAnsi="宋体" w:cs="宋体"/>
          <w:color w:val="auto"/>
          <w:szCs w:val="21"/>
          <w:highlight w:val="none"/>
          <w:lang w:val="zh-CN"/>
        </w:rPr>
        <w:t xml:space="preserve">或响应单位基本开户银行出具的资信证明</w:t>
      </w:r>
      <w:r>
        <w:rPr>
          <w:rFonts w:hint="eastAsia" w:ascii="宋体" w:hAnsi="宋体" w:cs="宋体"/>
          <w:color w:val="auto"/>
          <w:szCs w:val="21"/>
          <w:highlight w:val="none"/>
        </w:rPr>
        <w:t xml:space="preserve">原件扫描件</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符合履行合同所必备的设备和专业技术能力的</w:t>
      </w:r>
      <w:r>
        <w:rPr>
          <w:rFonts w:hint="eastAsia" w:ascii="宋体" w:hAnsi="宋体" w:cs="宋体"/>
          <w:color w:val="auto"/>
          <w:szCs w:val="21"/>
          <w:highlight w:val="none"/>
        </w:rPr>
        <w:t xml:space="preserve">证明材料</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如人员信息、投入设备情况；</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（4）最近一期企业</w:t>
      </w:r>
      <w:r>
        <w:rPr>
          <w:rFonts w:hint="eastAsia" w:ascii="宋体" w:hAnsi="宋体" w:cs="宋体"/>
          <w:color w:val="auto"/>
          <w:szCs w:val="21"/>
          <w:highlight w:val="none"/>
          <w:lang w:val="zh-CN"/>
        </w:rPr>
        <w:t xml:space="preserve">依法</w:t>
      </w:r>
      <w:r>
        <w:rPr>
          <w:rFonts w:hint="eastAsia" w:ascii="宋体" w:hAnsi="宋体" w:cs="宋体"/>
          <w:b/>
          <w:bCs/>
          <w:color w:val="auto"/>
          <w:szCs w:val="21"/>
          <w:highlight w:val="none"/>
          <w:lang w:val="zh-CN"/>
        </w:rPr>
        <w:t xml:space="preserve">缴纳税收</w:t>
      </w:r>
      <w:r>
        <w:rPr>
          <w:rFonts w:hint="eastAsia" w:ascii="宋体" w:hAnsi="宋体" w:cs="宋体"/>
          <w:color w:val="auto"/>
          <w:szCs w:val="21"/>
          <w:highlight w:val="none"/>
          <w:lang w:val="zh-CN"/>
        </w:rPr>
        <w:t xml:space="preserve">的凭据</w:t>
      </w:r>
      <w:r>
        <w:rPr>
          <w:rFonts w:hint="eastAsia" w:ascii="宋体" w:hAnsi="宋体" w:cs="宋体"/>
          <w:b/>
          <w:bCs/>
          <w:color w:val="auto"/>
          <w:szCs w:val="21"/>
          <w:highlight w:val="none"/>
          <w:lang w:val="zh-CN"/>
        </w:rPr>
        <w:t xml:space="preserve">和</w:t>
      </w:r>
      <w:r>
        <w:rPr>
          <w:rFonts w:hint="eastAsia" w:ascii="宋体" w:hAnsi="宋体" w:cs="宋体"/>
          <w:color w:val="auto"/>
          <w:szCs w:val="21"/>
          <w:highlight w:val="none"/>
          <w:lang w:val="zh-CN"/>
        </w:rPr>
        <w:t xml:space="preserve">依法</w:t>
      </w:r>
      <w:r>
        <w:rPr>
          <w:rFonts w:hint="eastAsia" w:ascii="宋体" w:hAnsi="宋体" w:cs="宋体"/>
          <w:b/>
          <w:bCs/>
          <w:color w:val="auto"/>
          <w:szCs w:val="21"/>
          <w:highlight w:val="none"/>
          <w:lang w:val="zh-CN"/>
        </w:rPr>
        <w:t xml:space="preserve">缴纳社会保险</w:t>
      </w:r>
      <w:r>
        <w:rPr>
          <w:rFonts w:hint="eastAsia" w:ascii="宋体" w:hAnsi="宋体" w:cs="宋体"/>
          <w:color w:val="auto"/>
          <w:szCs w:val="21"/>
          <w:highlight w:val="none"/>
          <w:lang w:val="zh-CN"/>
        </w:rPr>
        <w:t xml:space="preserve">的凭据复印件；</w:t>
      </w:r>
      <w:r/>
    </w:p>
    <w:p>
      <w:pPr>
        <w:ind w:firstLine="420"/>
        <w:spacing w:line="400" w:lineRule="exact"/>
        <w:rPr>
          <w:rFonts w:ascii="宋体" w:hAnsi="宋体" w:cs="宋体"/>
          <w:b/>
          <w:bCs/>
          <w:color w:val="auto"/>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）参加政府采购活动前3年内在经营活动中没有重大违法记录的书面声明</w:t>
      </w:r>
      <w:r>
        <w:rPr>
          <w:rFonts w:hint="eastAsia" w:ascii="宋体" w:hAnsi="宋体" w:cs="宋体"/>
          <w:b/>
          <w:bCs/>
          <w:color w:val="auto"/>
          <w:highlight w:val="none"/>
        </w:rPr>
        <w:t xml:space="preserve">。</w:t>
      </w:r>
      <w:r/>
    </w:p>
    <w:p>
      <w:pPr>
        <w:ind w:firstLine="422"/>
        <w:spacing w:line="400" w:lineRule="exact"/>
        <w:rPr>
          <w:rFonts w:hint="eastAsia" w:ascii="宋体" w:hAnsi="宋体" w:eastAsia="宋体" w:cs="宋体"/>
          <w:b/>
          <w:bCs/>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lang w:eastAsia="zh-CN"/>
        </w:rPr>
        <w:t xml:space="preserve">）</w:t>
      </w:r>
      <w:r>
        <w:rPr>
          <w:rFonts w:hint="eastAsia" w:ascii="宋体" w:hAnsi="宋体" w:eastAsia="宋体" w:cs="宋体"/>
          <w:color w:val="auto"/>
          <w:szCs w:val="21"/>
          <w:highlight w:val="none"/>
        </w:rPr>
        <w:t xml:space="preserve">提供</w:t>
      </w:r>
      <w:r>
        <w:rPr>
          <w:rFonts w:hint="eastAsia" w:ascii="宋体" w:hAnsi="宋体" w:eastAsia="宋体" w:cs="宋体"/>
          <w:color w:val="auto"/>
          <w:szCs w:val="21"/>
          <w:highlight w:val="none"/>
          <w:lang w:val="zh-CN"/>
        </w:rPr>
        <w:t xml:space="preserve">中小企业声明函</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val="zh-CN"/>
        </w:rPr>
        <w:t xml:space="preserve">残疾人福利性单位声明函</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val="zh-CN"/>
        </w:rPr>
        <w:t xml:space="preserve">监狱企业证明文件（由省级以上监狱管理局、戒毒管理局（含新疆生产建设兵团）出具</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lang w:val="zh-CN"/>
        </w:rPr>
        <w:t xml:space="preserve">监狱企业证明文件）</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如属</w:t>
      </w:r>
      <w:r>
        <w:rPr>
          <w:rFonts w:hint="eastAsia" w:ascii="宋体" w:hAnsi="宋体" w:cs="宋体"/>
          <w:color w:val="auto"/>
          <w:szCs w:val="21"/>
          <w:highlight w:val="none"/>
          <w:lang w:val="zh-CN"/>
        </w:rPr>
        <w:t xml:space="preserve">）</w:t>
      </w:r>
      <w:r/>
    </w:p>
    <w:p>
      <w:pPr>
        <w:ind w:firstLine="422"/>
        <w:spacing w:line="400" w:lineRule="exact"/>
        <w:rPr>
          <w:rFonts w:ascii="宋体" w:hAnsi="宋体" w:cs="宋体"/>
          <w:color w:val="auto"/>
          <w:szCs w:val="21"/>
          <w:highlight w:val="none"/>
          <w:lang w:val="zh-CN"/>
        </w:rPr>
      </w:pPr>
      <w:r>
        <w:rPr>
          <w:rFonts w:hint="eastAsia" w:ascii="宋体" w:hAnsi="宋体" w:cs="宋体"/>
          <w:b/>
          <w:bCs/>
          <w:color w:val="auto"/>
          <w:szCs w:val="21"/>
          <w:highlight w:val="none"/>
        </w:rPr>
        <w:t xml:space="preserve">8.4符合性响应证明材料</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（1）分项报价表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（2）商务条款偏离表；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（3）服务技术要求响应对照表；</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rPr>
        <w:t xml:space="preserve">8.5综合评审评分材料：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（1）与本次磋商采购相关的其他资料及评标标准中要求提供的材料；</w:t>
      </w:r>
      <w:r/>
    </w:p>
    <w:p>
      <w:pPr>
        <w:ind w:firstLine="420"/>
        <w:spacing w:line="400" w:lineRule="exact"/>
        <w:rPr>
          <w:rFonts w:ascii="宋体" w:hAnsi="宋体" w:cs="宋体"/>
          <w:b/>
          <w:bCs/>
          <w:color w:val="auto"/>
          <w:highlight w:val="none"/>
        </w:rPr>
      </w:pPr>
      <w:r>
        <w:rPr>
          <w:rFonts w:hint="eastAsia" w:ascii="宋体" w:hAnsi="宋体" w:cs="宋体"/>
          <w:b/>
          <w:bCs/>
          <w:color w:val="auto"/>
          <w:highlight w:val="none"/>
        </w:rPr>
        <w:t xml:space="preserve">8.6企业报价折扣说明</w:t>
      </w:r>
      <w:r/>
    </w:p>
    <w:p>
      <w:pPr>
        <w:numPr>
          <w:ilvl w:val="0"/>
          <w:numId w:val="1"/>
        </w:numPr>
        <w:ind w:firstLine="420"/>
        <w:spacing w:line="400" w:lineRule="exact"/>
        <w:rPr>
          <w:rFonts w:ascii="宋体" w:hAnsi="宋体" w:cs="宋体"/>
          <w:color w:val="auto"/>
          <w:highlight w:val="none"/>
          <w:lang w:val="zh-CN"/>
        </w:rPr>
      </w:pPr>
      <w:r>
        <w:rPr>
          <w:rFonts w:hint="eastAsia" w:ascii="宋体" w:hAnsi="宋体" w:cs="宋体"/>
          <w:color w:val="auto"/>
          <w:highlight w:val="none"/>
        </w:rPr>
        <w:t xml:space="preserve">提供</w:t>
      </w:r>
      <w:r>
        <w:rPr>
          <w:rFonts w:hint="eastAsia" w:ascii="宋体" w:hAnsi="宋体" w:cs="宋体"/>
          <w:color w:val="auto"/>
          <w:highlight w:val="none"/>
          <w:lang w:val="zh-CN"/>
        </w:rPr>
        <w:t xml:space="preserve">中小企业声明函</w:t>
      </w:r>
      <w:r>
        <w:rPr>
          <w:rFonts w:hint="eastAsia" w:ascii="宋体" w:hAnsi="宋体" w:cs="宋体"/>
          <w:color w:val="auto"/>
          <w:highlight w:val="none"/>
        </w:rPr>
        <w:t xml:space="preserve">或</w:t>
      </w:r>
      <w:r>
        <w:rPr>
          <w:rFonts w:hint="eastAsia" w:ascii="宋体" w:hAnsi="宋体" w:cs="宋体"/>
          <w:color w:val="auto"/>
          <w:highlight w:val="none"/>
          <w:lang w:val="zh-CN"/>
        </w:rPr>
        <w:t xml:space="preserve">残疾人福利性单位声明函</w:t>
      </w:r>
      <w:r>
        <w:rPr>
          <w:rFonts w:hint="eastAsia" w:ascii="宋体" w:hAnsi="宋体" w:cs="宋体"/>
          <w:color w:val="auto"/>
          <w:highlight w:val="none"/>
        </w:rPr>
        <w:t xml:space="preserve">或</w:t>
      </w:r>
      <w:r>
        <w:rPr>
          <w:rFonts w:hint="eastAsia" w:ascii="宋体" w:hAnsi="宋体" w:cs="宋体"/>
          <w:color w:val="auto"/>
          <w:highlight w:val="none"/>
          <w:lang w:val="zh-CN"/>
        </w:rPr>
        <w:t xml:space="preserve">监狱企业证明文件（由省级以上监狱管理局、戒毒管理局（含新疆生产建设兵团）出具</w:t>
      </w:r>
      <w:r>
        <w:rPr>
          <w:rFonts w:hint="eastAsia" w:ascii="宋体" w:hAnsi="宋体" w:cs="宋体"/>
          <w:color w:val="auto"/>
          <w:highlight w:val="none"/>
        </w:rPr>
        <w:t xml:space="preserve">的</w:t>
      </w:r>
      <w:r>
        <w:rPr>
          <w:rFonts w:hint="eastAsia" w:ascii="宋体" w:hAnsi="宋体" w:cs="宋体"/>
          <w:color w:val="auto"/>
          <w:highlight w:val="none"/>
          <w:lang w:val="zh-CN"/>
        </w:rPr>
        <w:t xml:space="preserve">监狱企业证明文件）；</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投标文件由上述8.1-8.6规定的内容共同组成。投标人必须提交上述规定的资料，并须按照“磋商响应文件的组成”将相关材料上传至相应模块。否则，投标文件将可能因资格性条件不符或未实质性响应采购文件而被拒绝。</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bidi="ar"/>
        </w:rPr>
        <w:t xml:space="preserve">（1）</w:t>
      </w:r>
      <w:r>
        <w:rPr>
          <w:rFonts w:hint="eastAsia" w:ascii="宋体" w:hAnsi="宋体" w:cs="宋体"/>
          <w:color w:val="auto"/>
          <w:szCs w:val="21"/>
          <w:highlight w:val="none"/>
          <w:lang w:bidi="ar"/>
        </w:rPr>
        <w:t xml:space="preserve">系统中下载招标文件后，点击“客户端下载地址”，下载投标文件客户端，查看客户端使用说明。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（2）将下载的采购文件导入投标文件客户端，按照使用说明完成投标文件的编制和加盖电子签章。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（3）导出制作完成的投标文件，上传至苏采云系统。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注：具体投标文件编制教程查看苏采云系统中的客户端使用说明和供应商《操作手册》。</w:t>
      </w:r>
      <w:r/>
    </w:p>
    <w:p>
      <w:pPr>
        <w:pStyle w:val="978"/>
        <w:rPr>
          <w:rFonts w:hAnsi="宋体" w:cs="宋体"/>
          <w:color w:val="auto"/>
          <w:highlight w:val="none"/>
        </w:rPr>
      </w:pPr>
      <w:r>
        <w:rPr>
          <w:rFonts w:hAnsi="宋体" w:cs="宋体"/>
          <w:color w:val="auto"/>
          <w:szCs w:val="21"/>
          <w:highlight w:val="none"/>
          <w:u w:val="single"/>
        </w:rPr>
      </w: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2pt;height:57.6pt;mso-wrap-distance-left:0.0pt;mso-wrap-distance-top:0.0pt;mso-wrap-distance-right:0.0pt;mso-wrap-distance-bottom:0.0pt;" filled="f" stroked="f">
            <v:path textboxrect="0,0,0,0"/>
            <v:imagedata r:id="rId16" o:title=""/>
          </v:shape>
          <o:OLEObject DrawAspect="Content" r:id="rId17" ObjectID="_1525042" ProgID="Package" ShapeID="_x0000_i2"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10.1磋商报价应包括完成该标的物全部内容的一切费用。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10.3响应人应对磋商文件内所要采购的全部内容进行报价，只投其中部分内容者，其响应文件将被拒绝。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11.磋商有效期</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11.1磋商响应文件的有效期为30日历天，在此期间内，响应文件应保持有效。有效期短于这个规定期限的，将被拒绝。</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11.2特殊情况下，磋商采购单位可与磋商供应商协商延缓磋商响应磋商文件的有效期，这种要求和答复均以书面形式进行。</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11.3磋商响应方可拒绝接受延期要求而放弃磋商，同意延长有效期的磋商响应方不能修改磋商响应文件。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12.磋商响应截止时间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12.2采购人或者采购代理机构推迟磋商截止时间时，将以更正公告的形式，通知所有响应人。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13.磋商响应文件修改和撤回</w:t>
      </w:r>
      <w:r/>
    </w:p>
    <w:p>
      <w:pPr>
        <w:pStyle w:val="996"/>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13.1.响应文件的修改应在投标截止时间前进行。</w:t>
      </w:r>
      <w:r/>
    </w:p>
    <w:p>
      <w:pPr>
        <w:pStyle w:val="996"/>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13.2.投标截止时间前，投标人可以撤回投标。</w:t>
      </w:r>
      <w:r/>
    </w:p>
    <w:p>
      <w:pPr>
        <w:pStyle w:val="996"/>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14.磋商评审程序</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14.1磋商仪式</w:t>
      </w:r>
      <w:r/>
    </w:p>
    <w:p>
      <w:pPr>
        <w:pStyle w:val="996"/>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磋商</w:t>
      </w:r>
      <w:r>
        <w:rPr>
          <w:rFonts w:hint="eastAsia"/>
          <w:color w:val="auto"/>
          <w:sz w:val="21"/>
          <w:szCs w:val="21"/>
          <w:highlight w:val="none"/>
          <w:lang w:val="zh-CN"/>
        </w:rPr>
        <w:t xml:space="preserve">开标。投标人应当按照《操作手册》规定，参加</w:t>
      </w:r>
      <w:r>
        <w:rPr>
          <w:rFonts w:hint="eastAsia"/>
          <w:color w:val="auto"/>
          <w:sz w:val="21"/>
          <w:szCs w:val="21"/>
          <w:highlight w:val="none"/>
        </w:rPr>
        <w:t xml:space="preserve">磋商</w:t>
      </w:r>
      <w:r>
        <w:rPr>
          <w:rFonts w:hint="eastAsia"/>
          <w:color w:val="auto"/>
          <w:sz w:val="21"/>
          <w:szCs w:val="21"/>
          <w:highlight w:val="none"/>
          <w:lang w:val="zh-CN"/>
        </w:rPr>
        <w:t xml:space="preserve">开标活动和在苏采云系统规定的时间内对投标文件进行解密。</w:t>
      </w:r>
      <w:r/>
    </w:p>
    <w:p>
      <w:pPr>
        <w:pStyle w:val="996"/>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开标仪式由苏采云系统自动对项目进行开标，并宣布各投标人名称。</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14.2磋商小组</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14.2.1磋商仪式结束后，采购代理机构将立即组织磋商小组（以下简称评委会）进行磋商。</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14.2.3磋商小组负责具体的磋商事务，并独立履行以下职责：</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（1）确认或者制定磋商文件； </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（2）审查所有供应商的资格条件和符合性响应条款；</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（3）审查供应商的响应文件并做出评价；</w:t>
      </w:r>
      <w:r/>
    </w:p>
    <w:p>
      <w:pPr>
        <w:pStyle w:val="996"/>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（4）要求供应商解释或者澄清其响应文件；</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（5）发起最终报价；</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（6）编写评审报告；</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（7）告知采购人、采购代理机构在评审过程中发现的供应商的违法违规行为。</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14.2.4磋商小组成员应当履行下列义务：</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（1）遵纪守法，客观、公正、廉洁地履行职责；</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（2）按照磋商文件规定的评审办法独立进行评审，对个人的评审意见承担法律责任；</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（3）参与评审报告的起草；</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（4）配合采购人、采购代理机构答复供应商提出的质疑；</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（5）配合财政部门的投诉处理和监督检查工作。</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14.3磋商工作纪律及保密</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14.3.1磋商开始后，直到宣布授予成交供应商合同为止，凡属于审查、澄清、评价和比较响应文件的所有资料，有关授予合同的信息都不应向供应商或与评审无关的其他人泄露。</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14.3.2评审专家应当遵守评审工作纪律，不得泄露评审情况和评审中获悉的商业秘密。</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14.3.3在评审期间，磋商采购单位将通过指定联络人与供应商进行联系。</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14.4响应文件审查</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14.4.1磋商小组对所有响应文件进行资格条件和符合性进行审查，以确定其是否满足磋商文件的要求。</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磋商小组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应当按照要求在苏采云系统中提交“澄清响应函”并加盖CA电子公章。澄清、说明和补正的内容作为投标文件的补充部分，具体操作方式见《操作手册》。</w:t>
      </w:r>
      <w:r/>
    </w:p>
    <w:p>
      <w:pPr>
        <w:pStyle w:val="996"/>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磋商小组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996"/>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color w:val="auto"/>
          <w:sz w:val="21"/>
          <w:szCs w:val="21"/>
          <w:highlight w:val="none"/>
          <w:lang w:val="zh-CN"/>
        </w:rPr>
        <w:t xml:space="preserve">。</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14.6磋商程序、最后报价</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磋商小组所有成员应当集中与单一供应商分别进行磋商，并给予所有参加磋商的供应商平等的磋商机会。</w:t>
      </w:r>
      <w:r/>
    </w:p>
    <w:p>
      <w:pPr>
        <w:pStyle w:val="996"/>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14.6.1磋商程序（开标结束进入评审程序后）</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14.6.2 磋商内容</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lang w:bidi="ar"/>
        </w:rPr>
        <w:t xml:space="preserve">。</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14.6.3最后报价</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（2）最后报价截止时间之前，各供应商的最后报价将被隐藏无法显示，在到达最后报价截止时间后，代理机构工作人员可以查看各供应商最后报价。</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（3）最后报价截止时间前，供应商可以修改报价，截止时间后以最新的报价为准；如超过截止时间未提交或</w:t>
      </w:r>
      <w:r>
        <w:rPr>
          <w:rFonts w:hint="eastAsia"/>
          <w:b/>
          <w:color w:val="auto"/>
          <w:sz w:val="21"/>
          <w:szCs w:val="21"/>
          <w:highlight w:val="none"/>
          <w:lang w:bidi="ar"/>
        </w:rPr>
        <w:t xml:space="preserve">报价超过总预算（或人均单价）</w:t>
      </w:r>
      <w:r>
        <w:rPr>
          <w:rFonts w:hint="eastAsia"/>
          <w:color w:val="auto"/>
          <w:sz w:val="21"/>
          <w:szCs w:val="21"/>
          <w:highlight w:val="none"/>
          <w:lang w:bidi="ar"/>
        </w:rPr>
        <w:t xml:space="preserve">，</w:t>
      </w:r>
      <w:r>
        <w:rPr>
          <w:rFonts w:hint="eastAsia"/>
          <w:b/>
          <w:bCs/>
          <w:color w:val="auto"/>
          <w:sz w:val="21"/>
          <w:szCs w:val="21"/>
          <w:highlight w:val="none"/>
          <w:lang w:bidi="ar"/>
        </w:rPr>
        <w:t xml:space="preserve">均作无效投标处理</w:t>
      </w:r>
      <w:r>
        <w:rPr>
          <w:rFonts w:hint="eastAsia"/>
          <w:color w:val="auto"/>
          <w:sz w:val="21"/>
          <w:szCs w:val="21"/>
          <w:highlight w:val="none"/>
          <w:lang w:bidi="ar"/>
        </w:rPr>
        <w:t xml:space="preserve">。如提交二次报价的供应商不满三家，则本次竞争性磋商失败。</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（4）已提交响应文件的供应商，在提交最后报价之前，可以根据磋商情况退出磋商。</w:t>
      </w:r>
      <w:r/>
    </w:p>
    <w:p>
      <w:pPr>
        <w:pStyle w:val="996"/>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（5）关于二次报价的具体操作流程，各供应商请详细阅读《操作手册》。</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14.7响应无效和终止磋商活动条款</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14.7.1响应人存在下列情况之一的，响应无效:</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（1）未按照竞争性磋商文件规定要求签署、盖章的；</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（2）供应商不具备竞争性磋商文件中规定资格条件的；</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（3）报价超过磋商文件中规定的预算总金额（人均单价）或者最高限价的；</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（4）响应文件含有采购人不能接受的附加条件；</w:t>
      </w:r>
      <w:r/>
    </w:p>
    <w:p>
      <w:pPr>
        <w:pStyle w:val="996"/>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（5）因磋商响应单位自身原因导致网上磋商响应文件无法递交的其他情况；</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（6）不符合法律、法规和竞争性磋商文件中规定的其他实质性要求的；</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（7）法律、法规及本竞争性磋商文件规定的其他无效的情形。</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14.7.2响应人应当遵循公平竞争的原则，不得恶意串通，不得妨碍其他响应人的竞争行为，不得损害采购人或者其他响应人的合法权益。</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磋商在过程中发现响应人有上述情形的，磋商小组应当认定其响应无效，并书面报告本级财政部门。</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14.7.3有下列情形之一的，视为响应人恶意串通，其响应无效：</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（1）不同响应人的响应文件由同一单位或者个人编制；</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（2）不同响应人委托同一单位或者个人办理磋商事宜；</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（3）不同响应人的响应文件载明的项目管理成员或者联系人员为同一人；</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（4）不同响应人的响应文件异常一致或者报价呈规律性差异；</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（5）不同响应人的响应文件相互混杂；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zh-CN"/>
        </w:rPr>
        <w:t xml:space="preserve">不同投标（响应）文件制作机器码一致。</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14.7.4终止竞争性磋商采购活动的条款</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出现下列情形之一的，采购代理机构将终止竞争性磋商采购活动，发布项目终止公告并说明原因，重新开展采购活动：</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（1）因情况变化，不再符合规定的竞争性磋商采购方式适用情形的；</w:t>
      </w:r>
      <w:r/>
    </w:p>
    <w:p>
      <w:pPr>
        <w:pStyle w:val="99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（2）出现影响采购公正的违法、违规行为的；</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（3）在采购过程中符合要求的供应商或者报价未超过采购预算的供应商不足3家的。</w:t>
      </w:r>
      <w:r/>
    </w:p>
    <w:p>
      <w:pPr>
        <w:ind w:firstLine="422"/>
        <w:spacing w:line="400" w:lineRule="exact"/>
        <w:rPr>
          <w:rFonts w:hint="eastAsia" w:ascii="宋体" w:hAnsi="宋体" w:cs="宋体"/>
          <w:b/>
          <w:color w:val="auto"/>
          <w:szCs w:val="21"/>
          <w:highlight w:val="none"/>
          <w:lang w:val="en-US" w:eastAsia="zh-CN" w:bidi="ar"/>
        </w:rPr>
      </w:pPr>
      <w:r>
        <w:rPr>
          <w:rFonts w:hint="eastAsia" w:ascii="宋体" w:hAnsi="宋体" w:cs="宋体"/>
          <w:b/>
          <w:color w:val="auto"/>
          <w:szCs w:val="21"/>
          <w:highlight w:val="none"/>
          <w:lang w:val="en-US" w:eastAsia="zh-CN" w:bidi="ar"/>
        </w:rPr>
        <w:t xml:space="preserve">14.7.5评审过程中出现下列情形之一的，评审委员会应当启动异常低价投标（响应）审查程序：</w:t>
      </w:r>
      <w:r/>
    </w:p>
    <w:p>
      <w:pPr>
        <w:ind w:firstLine="422"/>
        <w:spacing w:line="400" w:lineRule="exact"/>
        <w:rPr>
          <w:rFonts w:hint="eastAsia" w:ascii="宋体" w:hAnsi="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（3）投标（响应）报价低于采购项目最高限价45%的，即投标（响应）报价&lt;采购项目最高限价×45%；</w:t>
      </w:r>
      <w:r/>
    </w:p>
    <w:p>
      <w:pPr>
        <w:ind w:firstLine="422"/>
        <w:spacing w:line="400" w:lineRule="exact"/>
        <w:rPr>
          <w:rFonts w:hint="eastAsia" w:ascii="宋体" w:hAnsi="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（4）评审委员会基于专业判断，认为供应商报价过低，有可能影响产品质量或者不能诚信履约的其他情形。</w:t>
      </w:r>
      <w:r/>
    </w:p>
    <w:p>
      <w:pPr>
        <w:ind w:firstLine="422"/>
        <w:spacing w:line="400" w:lineRule="exact"/>
        <w:rPr>
          <w:rFonts w:hint="eastAsia" w:ascii="宋体" w:hAnsi="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评审委员会启动异常</w:t>
      </w:r>
      <w:r>
        <w:rPr>
          <w:rFonts w:hint="eastAsia" w:ascii="宋体" w:hAnsi="宋体" w:cs="宋体"/>
          <w:b w:val="0"/>
          <w:bCs/>
          <w:color w:val="auto"/>
          <w:szCs w:val="21"/>
          <w:highlight w:val="none"/>
          <w:lang w:val="en-US" w:eastAsia="zh-CN" w:bidi="ar"/>
        </w:rPr>
        <w:t xml:space="preserve">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hint="eastAsia" w:ascii="宋体" w:hAnsi="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hint="eastAsia" w:ascii="宋体" w:hAnsi="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15.1.1采购人授权磋商小组直接确定成交供应商。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15.1.2采购代理机构在苏采云系统中告知开标结果，并向中标供应商发放《中标通知书》。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15.2询问及质疑</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lang w:bidi="ar"/>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996"/>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lang w:bidi="ar"/>
        </w:rPr>
        <w:t xml:space="preserve">15.2.4质疑联系方式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名称：苏州市卫康招投标咨询服务有限公司</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00" w:lineRule="exac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bidi="ar"/>
        </w:rPr>
        <w:t xml:space="preserve">联 系 人：</w:t>
      </w:r>
      <w:r>
        <w:rPr>
          <w:rFonts w:hint="eastAsia" w:ascii="宋体" w:hAnsi="宋体" w:cs="宋体"/>
          <w:bCs/>
          <w:color w:val="auto"/>
          <w:szCs w:val="21"/>
          <w:highlight w:val="none"/>
          <w:lang w:val="en-US" w:eastAsia="zh-CN" w:bidi="ar"/>
        </w:rPr>
        <w:t xml:space="preserve">季欣怡</w:t>
      </w:r>
      <w:r/>
    </w:p>
    <w:p>
      <w:pPr>
        <w:pStyle w:val="996"/>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联系方式：</w:t>
      </w:r>
      <w:r>
        <w:rPr>
          <w:color w:val="auto"/>
          <w:sz w:val="21"/>
          <w:szCs w:val="21"/>
          <w:highlight w:val="none"/>
          <w:lang w:bidi="ar"/>
        </w:rPr>
        <w:t xml:space="preserve">0512-65237216</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16.合同的签订</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16.1成交供应商应按成交通知书中规定的时间和地点，与采购人签订合同。</w:t>
      </w:r>
      <w:r/>
    </w:p>
    <w:p>
      <w:pPr>
        <w:pStyle w:val="996"/>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16.2签订合同及合同条款应以磋商文件和成交供应商的磋商响应文件及其澄清承诺文件为依据。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16.3</w:t>
      </w:r>
      <w:r>
        <w:rPr>
          <w:rFonts w:hint="eastAsia" w:ascii="宋体" w:hAnsi="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996"/>
        <w:ind w:firstLine="420"/>
        <w:jc w:val="both"/>
        <w:spacing w:before="0" w:beforeAutospacing="0" w:after="0" w:afterAutospacing="0" w:line="400" w:lineRule="exact"/>
        <w:rPr>
          <w:bCs/>
          <w:color w:val="auto"/>
          <w:sz w:val="21"/>
          <w:szCs w:val="21"/>
          <w:highlight w:val="none"/>
        </w:rPr>
      </w:pPr>
      <w:r>
        <w:rPr>
          <w:rFonts w:hint="eastAsia"/>
          <w:bCs/>
          <w:color w:val="auto"/>
          <w:sz w:val="21"/>
          <w:szCs w:val="21"/>
          <w:highlight w:val="none"/>
        </w:rPr>
        <w:t xml:space="preserve">17.磋商保证金：无</w:t>
      </w:r>
      <w:r>
        <w:rPr>
          <w:rFonts w:hint="eastAsia"/>
          <w:bCs/>
          <w:color w:val="auto"/>
          <w:sz w:val="21"/>
          <w:szCs w:val="21"/>
          <w:highlight w:val="none"/>
          <w:lang w:val="zh-CN"/>
        </w:rPr>
        <w:t xml:space="preserve">。</w:t>
      </w:r>
      <w:r/>
    </w:p>
    <w:p>
      <w:pPr>
        <w:ind w:firstLine="422"/>
        <w:spacing w:line="400" w:lineRule="exact"/>
        <w:rPr>
          <w:rFonts w:hint="eastAsia" w:ascii="宋体" w:hAnsi="宋体" w:cs="宋体"/>
          <w:bCs/>
          <w:color w:val="auto"/>
          <w:szCs w:val="21"/>
          <w:highlight w:val="none"/>
          <w:lang w:val="zh-CN"/>
        </w:rPr>
      </w:pPr>
      <w:r>
        <w:rPr>
          <w:rFonts w:hint="eastAsia" w:ascii="宋体" w:hAnsi="宋体" w:cs="宋体"/>
          <w:b/>
          <w:color w:val="auto"/>
          <w:szCs w:val="21"/>
          <w:highlight w:val="none"/>
          <w:lang w:bidi="ar"/>
        </w:rPr>
        <w:t xml:space="preserve">18.代理服务费：</w:t>
      </w:r>
      <w:r>
        <w:rPr>
          <w:rFonts w:hint="eastAsia" w:ascii="宋体" w:hAnsi="宋体" w:cs="宋体"/>
          <w:bCs/>
          <w:color w:val="auto"/>
          <w:szCs w:val="21"/>
          <w:highlight w:val="none"/>
          <w:lang w:val="zh-CN"/>
        </w:rPr>
        <w:t xml:space="preserve">本项目</w:t>
      </w:r>
      <w:r>
        <w:rPr>
          <w:rFonts w:hint="eastAsia" w:ascii="宋体" w:hAnsi="宋体" w:cs="宋体"/>
          <w:bCs/>
          <w:color w:val="auto"/>
          <w:szCs w:val="21"/>
          <w:highlight w:val="none"/>
          <w:lang w:val="en-US" w:eastAsia="zh-CN"/>
        </w:rPr>
        <w:t xml:space="preserve">代理</w:t>
      </w:r>
      <w:r>
        <w:rPr>
          <w:rFonts w:hint="eastAsia" w:ascii="宋体" w:hAnsi="宋体" w:cs="宋体"/>
          <w:bCs/>
          <w:color w:val="auto"/>
          <w:szCs w:val="21"/>
          <w:highlight w:val="none"/>
          <w:lang w:val="zh-CN"/>
        </w:rPr>
        <w:t xml:space="preserve">服务费根据与采购单位签订的"政府采购委托代理协议"规定，由</w:t>
      </w:r>
      <w:r>
        <w:rPr>
          <w:rFonts w:hint="eastAsia" w:ascii="宋体" w:hAnsi="宋体" w:cs="宋体"/>
          <w:bCs/>
          <w:color w:val="auto"/>
          <w:szCs w:val="21"/>
          <w:highlight w:val="none"/>
          <w:lang w:val="en-US" w:eastAsia="zh-CN"/>
        </w:rPr>
        <w:t xml:space="preserve">成交</w:t>
      </w:r>
      <w:r>
        <w:rPr>
          <w:rFonts w:hint="eastAsia" w:ascii="宋体" w:hAnsi="宋体" w:cs="宋体"/>
          <w:bCs/>
          <w:color w:val="auto"/>
          <w:szCs w:val="21"/>
          <w:highlight w:val="none"/>
          <w:lang w:val="zh-CN"/>
        </w:rPr>
        <w:t xml:space="preserve">单位支付。中标服务费已包含在本项目预算价中。</w:t>
      </w:r>
      <w:r/>
    </w:p>
    <w:p>
      <w:pPr>
        <w:ind w:firstLine="422"/>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按苏财购告【2016】31号规定的收费标准收取，领取中标通知时中标人向采购代理机构一次性付清。</w:t>
      </w:r>
      <w:r>
        <w:rPr>
          <w:rFonts w:hint="eastAsia" w:ascii="宋体" w:hAnsi="宋体" w:cs="宋体"/>
          <w:bCs/>
          <w:color w:val="auto"/>
          <w:szCs w:val="21"/>
          <w:highlight w:val="none"/>
        </w:rPr>
        <w:t xml:space="preserve">其收取标准为：</w:t>
      </w:r>
      <w:r>
        <w:rPr>
          <w:rFonts w:hint="eastAsia" w:ascii="宋体" w:hAnsi="宋体" w:cs="宋体"/>
          <w:color w:val="auto"/>
          <w:szCs w:val="21"/>
          <w:highlight w:val="none"/>
        </w:rPr>
        <w:t xml:space="preserve">以预算金额为基准，100万元以内1.5%、100～500万元以1.1%、500万-1000万以0.8% ，1000万-5000万以0.5%，差额定率累进法计算并支付成交</w:t>
      </w:r>
      <w:r>
        <w:rPr>
          <w:rFonts w:hint="eastAsia" w:ascii="宋体" w:hAnsi="宋体" w:cs="宋体"/>
          <w:bCs/>
          <w:color w:val="auto"/>
          <w:szCs w:val="21"/>
          <w:highlight w:val="none"/>
          <w:lang w:val="zh-CN"/>
        </w:rPr>
        <w:t xml:space="preserve">服务费。</w:t>
      </w:r>
      <w:r/>
    </w:p>
    <w:p>
      <w:pPr>
        <w:ind w:firstLine="422"/>
        <w:spacing w:line="400" w:lineRule="exact"/>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支付方式：银行转账</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服务费交纳账户：苏州市卫康招投标咨询服务有限公司</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账号：1102020209000295112</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开户银行：</w:t>
      </w:r>
      <w:r>
        <w:rPr>
          <w:rFonts w:hint="eastAsia" w:ascii="宋体" w:hAnsi="宋体" w:cs="宋体"/>
          <w:color w:val="auto"/>
          <w:szCs w:val="21"/>
          <w:highlight w:val="none"/>
        </w:rPr>
        <w:t xml:space="preserve">中国工商银行股份有限公司</w:t>
      </w:r>
      <w:r>
        <w:rPr>
          <w:rFonts w:ascii="宋体" w:hAnsi="宋体" w:cs="宋体"/>
          <w:color w:val="auto"/>
          <w:szCs w:val="21"/>
          <w:highlight w:val="none"/>
        </w:rPr>
        <w:t xml:space="preserve">苏州道前支行</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19.磋商说明：</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（2）参加磋商的供应商必须</w:t>
      </w:r>
      <w:r>
        <w:rPr>
          <w:rFonts w:hint="eastAsia" w:ascii="宋体" w:hAnsi="宋体" w:cs="宋体"/>
          <w:color w:val="auto"/>
          <w:szCs w:val="21"/>
          <w:highlight w:val="none"/>
          <w:lang w:bidi="ar"/>
        </w:rPr>
        <w:t xml:space="preserve">法定代表人或授权代理人</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（4）最终报价超过采购预算的，不能成交；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（5）不实质性响应磋商文件的不能成交；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（6）实质性响应磋商文件不满三家或进入二次报价的不满三家或二次报价在采购预算内不满三家的，磋商采购失败。</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20.未尽事宜：按《中华人民共和国政府采购法》及其他有关的法律法规的规定执行。</w:t>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ind w:firstLine="643"/>
        <w:rPr>
          <w:rFonts w:eastAsia="黑体"/>
          <w:b/>
          <w:color w:val="auto"/>
          <w:sz w:val="32"/>
          <w:szCs w:val="32"/>
          <w:highlight w:val="none"/>
        </w:rPr>
      </w:pPr>
      <w:r>
        <w:rPr>
          <w:rFonts w:hint="eastAsia" w:eastAsia="黑体"/>
          <w:b/>
          <w:color w:val="auto"/>
          <w:sz w:val="32"/>
          <w:szCs w:val="32"/>
          <w:highlight w:val="none"/>
        </w:rPr>
        <w:br w:type="page" w:clear="all"/>
      </w:r>
      <w:r/>
    </w:p>
    <w:p>
      <w:pPr>
        <w:ind w:firstLine="643"/>
        <w:jc w:val="center"/>
        <w:widowControl/>
        <w:rPr>
          <w:rFonts w:eastAsia="黑体"/>
          <w:b/>
          <w:color w:val="auto"/>
          <w:sz w:val="32"/>
          <w:szCs w:val="32"/>
          <w:highlight w:val="none"/>
        </w:rPr>
      </w:pPr>
      <w:r>
        <w:rPr>
          <w:rFonts w:hint="eastAsia" w:eastAsia="黑体"/>
          <w:b/>
          <w:color w:val="auto"/>
          <w:sz w:val="32"/>
          <w:szCs w:val="32"/>
          <w:highlight w:val="none"/>
        </w:rPr>
        <w:t xml:space="preserve">三、采购要求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苏州市湿地保护管理站</w:t>
      </w:r>
      <w:r>
        <w:rPr>
          <w:rFonts w:hint="eastAsia" w:ascii="宋体" w:hAnsi="宋体" w:cs="宋体"/>
          <w:color w:val="auto"/>
          <w:highlight w:val="none"/>
        </w:rPr>
        <w:t xml:space="preserve">之委托，苏州市卫康招投标咨询服务有限公司对其需采购的</w:t>
      </w:r>
      <w:r>
        <w:rPr>
          <w:rFonts w:hint="eastAsia" w:ascii="宋体" w:hAnsi="宋体" w:cs="宋体"/>
          <w:color w:val="auto"/>
          <w:highlight w:val="none"/>
          <w:lang w:eastAsia="zh-CN"/>
        </w:rPr>
        <w:t xml:space="preserve">2026年苏州市级重要湿地健康评价与生态质量等级核算</w:t>
      </w:r>
      <w:r>
        <w:rPr>
          <w:rFonts w:hint="eastAsia" w:ascii="宋体" w:hAnsi="宋体" w:cs="宋体"/>
          <w:color w:val="auto"/>
          <w:highlight w:val="none"/>
        </w:rPr>
        <w:t xml:space="preserve">项目在国内组织竞争性磋商采购。欢迎符合资格条件的供应商前来报名参加磋商。</w:t>
      </w:r>
      <w:r/>
    </w:p>
    <w:p>
      <w:pPr>
        <w:ind w:firstLine="422"/>
        <w:spacing w:line="400" w:lineRule="exact"/>
        <w:rPr>
          <w:rFonts w:hint="eastAsia" w:eastAsia="宋体"/>
          <w:b/>
          <w:bCs/>
          <w:color w:val="auto"/>
          <w:highlight w:val="none"/>
          <w:lang w:eastAsia="zh-CN"/>
        </w:rPr>
        <w:outlineLvl w:val="1"/>
      </w:pPr>
      <w:r>
        <w:rPr>
          <w:rFonts w:hint="eastAsia"/>
          <w:b/>
          <w:bCs/>
          <w:color w:val="auto"/>
          <w:highlight w:val="none"/>
        </w:rPr>
        <w:t xml:space="preserve">一、磋商编号：</w:t>
      </w:r>
      <w:r>
        <w:rPr>
          <w:rFonts w:hint="eastAsia"/>
          <w:color w:val="auto"/>
          <w:highlight w:val="none"/>
          <w:lang w:eastAsia="zh-CN"/>
        </w:rPr>
        <w:t xml:space="preserve">JSZC-320500-SZWK-C2026-0126</w:t>
      </w:r>
      <w:r/>
    </w:p>
    <w:p>
      <w:pPr>
        <w:ind w:firstLine="422"/>
        <w:spacing w:line="400" w:lineRule="exact"/>
        <w:rPr>
          <w:b/>
          <w:bCs/>
          <w:color w:val="auto"/>
          <w:highlight w:val="none"/>
        </w:rPr>
        <w:outlineLvl w:val="1"/>
      </w:pPr>
      <w:r>
        <w:rPr>
          <w:rFonts w:hint="eastAsia"/>
          <w:b/>
          <w:bCs/>
          <w:color w:val="auto"/>
          <w:highlight w:val="none"/>
        </w:rPr>
        <w:t xml:space="preserve">二、采购方式：</w:t>
      </w:r>
      <w:r>
        <w:rPr>
          <w:rFonts w:hint="eastAsia"/>
          <w:color w:val="auto"/>
          <w:highlight w:val="none"/>
        </w:rPr>
        <w:t xml:space="preserve">竞争性磋商采购</w:t>
      </w:r>
      <w:r/>
    </w:p>
    <w:p>
      <w:pPr>
        <w:ind w:firstLine="420"/>
        <w:spacing w:line="400" w:lineRule="exact"/>
        <w:rPr>
          <w:rFonts w:ascii="宋体" w:hAnsi="宋体" w:cs="宋体"/>
          <w:color w:val="auto"/>
          <w:highlight w:val="none"/>
        </w:rPr>
      </w:pPr>
      <w:r>
        <w:rPr>
          <w:rFonts w:hint="eastAsia" w:ascii="宋体" w:hAnsi="宋体" w:cs="宋体"/>
          <w:b/>
          <w:bCs/>
          <w:color w:val="auto"/>
          <w:highlight w:val="none"/>
        </w:rPr>
        <w:t xml:space="preserve">三、项目名称：</w:t>
      </w:r>
      <w:r>
        <w:rPr>
          <w:rFonts w:hint="eastAsia" w:ascii="宋体" w:hAnsi="宋体" w:cs="宋体"/>
          <w:color w:val="auto"/>
          <w:highlight w:val="none"/>
          <w:lang w:eastAsia="zh-CN"/>
        </w:rPr>
        <w:t xml:space="preserve">2026年苏州市级重要湿地健康评价与生态质量等级核算</w:t>
      </w:r>
      <w:r>
        <w:rPr>
          <w:rFonts w:hint="eastAsia" w:ascii="宋体" w:hAnsi="宋体" w:cs="宋体"/>
          <w:color w:val="auto"/>
          <w:highlight w:val="none"/>
        </w:rPr>
        <w:t xml:space="preserve">项目</w:t>
      </w:r>
      <w:r/>
    </w:p>
    <w:p>
      <w:pPr>
        <w:ind w:firstLine="420"/>
        <w:spacing w:line="400" w:lineRule="exact"/>
        <w:rPr>
          <w:rFonts w:ascii="宋体" w:hAnsi="宋体" w:cs="宋体"/>
          <w:b/>
          <w:bCs/>
          <w:color w:val="auto"/>
          <w:highlight w:val="none"/>
        </w:rPr>
      </w:pPr>
      <w:r>
        <w:rPr>
          <w:rFonts w:hint="eastAsia" w:ascii="宋体" w:hAnsi="宋体" w:cs="宋体"/>
          <w:b/>
          <w:bCs/>
          <w:color w:val="auto"/>
          <w:highlight w:val="none"/>
          <w:lang w:val="zh-CN"/>
        </w:rPr>
        <w:t xml:space="preserve">四、</w:t>
      </w:r>
      <w:r>
        <w:rPr>
          <w:rFonts w:hint="eastAsia" w:ascii="宋体" w:hAnsi="宋体" w:cs="宋体"/>
          <w:b/>
          <w:bCs/>
          <w:color w:val="auto"/>
          <w:highlight w:val="none"/>
        </w:rPr>
        <w:t xml:space="preserve">采购内容</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1、项目基本情况</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苏州拥有市级重要湿地88个，长期以来，苏州</w:t>
      </w:r>
      <w:r>
        <w:rPr>
          <w:rFonts w:hint="eastAsia" w:ascii="宋体" w:hAnsi="宋体" w:cs="宋体"/>
          <w:color w:val="auto"/>
          <w:highlight w:val="none"/>
          <w:lang w:val="zh-CN"/>
        </w:rPr>
        <w:t xml:space="preserve">湿地已形成保护修复、长期监测和科普创新相结合的“苏州模式”，成为全国湿地保护的典范。为进一步加强湿地保护，完善湿地保护利用体系，科学修复退化湿地，降低湿地污染潜在风险，提升湿地水环境质量，保护和提高生物多样性，促进湿地各种功能的有效发挥和区域可持续发展，开展苏州市级重要湿地健康评价与生态质量等级核算研究，具体内容为：数据采集、基于多源数据融合的湿地生态系统健康评价与评估、市级湿地管理政策建议编制。研究形成系统成果，精准诊断湿地的生态状况、功能水平及面临威胁，为湿地保护与修复提供了明确的方向和科学的决策依据。</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2、服务内容：</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（1）完成88块重要湿地地面调查工作</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在春夏季与秋冬季对88块重要湿地进行全覆盖地面调查</w:t>
      </w:r>
      <w:r>
        <w:rPr>
          <w:rFonts w:hint="eastAsia" w:ascii="宋体" w:hAnsi="宋体" w:cs="宋体"/>
          <w:color w:val="auto"/>
          <w:highlight w:val="none"/>
          <w:lang w:val="en-US" w:eastAsia="zh-CN"/>
        </w:rPr>
        <w:t xml:space="preserve">各</w:t>
      </w:r>
      <w:r>
        <w:rPr>
          <w:rFonts w:hint="eastAsia" w:ascii="宋体" w:hAnsi="宋体" w:cs="宋体"/>
          <w:color w:val="auto"/>
          <w:highlight w:val="none"/>
          <w:lang w:val="zh-CN"/>
        </w:rPr>
        <w:t xml:space="preserve">1次，采集湿地生态系统健康评价所需的各项基础数据。调查内容包括但不限于水环境状况、植被群落状况、岸线生境条件、受干扰状况及其他相关指标信息，形成重要湿地地面调查基础数据包。</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①湿地水环境专项调查</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水环境调查指标包括但不限于透明度、浊度、叶绿素a、生化需氧量（BOD）、化学需氧量（COD）等。在每块重要湿地布设不少于8个具有代表性的水环境调查点。点位布设应能反映湿地核心区、主要入水口、主要出水口及潜在受干扰区域的水质特征。重要湿地水环境调查应总共采集不少于4224条原位水环境数据（88块×2季×8个调查点×3个平行样）。</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②水生植物群落专项调查</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水生植物调查指标包括生活型、植被盖度、覆盖面积、冠层高度等。样方布设应位于重要湿地常水位水域范围内，并能反映该湿地水生植物群落的代表性特征；每块重要湿地应设置不少于3个样方，样方面积不小于1m×1m。调查共涉及88块重要湿地，每块湿地开展2季调查、每季设置不少于3个调查点，累计采集样方数据不少于528条（88块×2季×3个调查点）。</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③湿地岸线专项调查</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湿地岸线调查指标包括但不限于岸线类型、岸坡形式、岸坡材质、护岸形式、岸线稳定状况、岸线硬质化情况、人为干扰情况、排</w:t>
      </w:r>
      <w:r>
        <w:rPr>
          <w:rFonts w:hint="eastAsia" w:ascii="宋体" w:hAnsi="宋体" w:cs="宋体"/>
          <w:color w:val="auto"/>
          <w:highlight w:val="none"/>
          <w:lang w:val="en-US" w:eastAsia="zh-CN"/>
        </w:rPr>
        <w:t xml:space="preserve">放</w:t>
      </w:r>
      <w:r>
        <w:rPr>
          <w:rFonts w:hint="eastAsia" w:ascii="宋体" w:hAnsi="宋体" w:cs="宋体"/>
          <w:color w:val="auto"/>
          <w:highlight w:val="none"/>
          <w:lang w:val="zh-CN"/>
        </w:rPr>
        <w:t xml:space="preserve">口情况及岸线连续性等。在每块重要湿地布设不少于3条具有代表性的岸线调查样带，调查点布设应能够反映湿地自然岸线、人工岸线及典型生态敏感岸段的特征。对于岸线形态复杂或受人为活动影响显著的湿地，可结合实际适当增加调查点位。重要湿地岸线调查应总共采集不少于528条调查数据（88块×2季×3条调查样带）。</w:t>
      </w:r>
      <w:r/>
    </w:p>
    <w:p>
      <w:pPr>
        <w:ind w:firstLine="42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CN"/>
        </w:rPr>
        <w:t xml:space="preserve">）完成</w:t>
      </w:r>
      <w:r>
        <w:rPr>
          <w:rFonts w:hint="eastAsia" w:ascii="宋体" w:hAnsi="宋体" w:cs="宋体"/>
          <w:color w:val="auto"/>
          <w:highlight w:val="none"/>
          <w:lang w:val="en-US" w:eastAsia="zh-CN"/>
        </w:rPr>
        <w:t xml:space="preserve">9</w:t>
      </w:r>
      <w:r>
        <w:rPr>
          <w:rFonts w:hint="eastAsia" w:ascii="宋体" w:hAnsi="宋体" w:cs="宋体"/>
          <w:color w:val="auto"/>
          <w:highlight w:val="none"/>
          <w:lang w:val="zh-CN"/>
        </w:rPr>
        <w:t xml:space="preserve">块重要湿地的</w:t>
      </w:r>
      <w:r>
        <w:rPr>
          <w:rFonts w:hint="eastAsia" w:ascii="宋体" w:hAnsi="宋体" w:cs="宋体"/>
          <w:color w:val="auto"/>
          <w:highlight w:val="none"/>
          <w:lang w:val="en-US" w:eastAsia="zh-CN"/>
        </w:rPr>
        <w:t xml:space="preserve">调查工作</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对其中</w:t>
      </w:r>
      <w:r>
        <w:rPr>
          <w:rFonts w:hint="eastAsia" w:ascii="宋体" w:hAnsi="宋体" w:cs="宋体"/>
          <w:color w:val="auto"/>
          <w:highlight w:val="none"/>
          <w:lang w:val="en-US" w:eastAsia="zh-CN"/>
        </w:rPr>
        <w:t xml:space="preserve">9</w:t>
      </w:r>
      <w:r>
        <w:rPr>
          <w:rFonts w:hint="eastAsia" w:ascii="宋体" w:hAnsi="宋体" w:cs="宋体"/>
          <w:color w:val="auto"/>
          <w:highlight w:val="none"/>
          <w:lang w:val="zh-CN"/>
        </w:rPr>
        <w:t xml:space="preserve">块重要湿地增加开展</w:t>
      </w:r>
      <w:r>
        <w:rPr>
          <w:rFonts w:hint="eastAsia" w:ascii="宋体" w:hAnsi="宋体" w:cs="宋体"/>
          <w:color w:val="auto"/>
          <w:highlight w:val="none"/>
          <w:lang w:val="en-US" w:eastAsia="zh-CN"/>
        </w:rPr>
        <w:t xml:space="preserve">地面调查及</w:t>
      </w:r>
      <w:r>
        <w:rPr>
          <w:rFonts w:hint="eastAsia" w:ascii="宋体" w:hAnsi="宋体" w:cs="宋体"/>
          <w:color w:val="auto"/>
          <w:highlight w:val="none"/>
          <w:lang w:val="zh-CN"/>
        </w:rPr>
        <w:t xml:space="preserve">无人机监测。无人机监测与同期地面调查相衔接，形成“地面调查+无人机监测”的协同监测模式。通过获取高分辨率光学遥感数据，结合地面实测结果，开展湿地生态要素识别、关键参数反演、多源数据融合分析及反演精度验证，为湿地生态系统健康评价、生态质量等级核算及等级划分提供技术支撑。</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①重要湿地地面调查工作</w:t>
      </w:r>
      <w:r/>
    </w:p>
    <w:p>
      <w:pPr>
        <w:ind w:firstLine="420"/>
        <w:spacing w:line="400" w:lineRule="exact"/>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6-11月，每月完成</w:t>
      </w:r>
      <w:r>
        <w:rPr>
          <w:rFonts w:hint="eastAsia" w:ascii="宋体" w:hAnsi="宋体" w:cs="宋体"/>
          <w:color w:val="auto"/>
          <w:highlight w:val="none"/>
          <w:lang w:val="zh-CN"/>
        </w:rPr>
        <w:t xml:space="preserve">湿地水环境</w:t>
      </w:r>
      <w:r>
        <w:rPr>
          <w:rFonts w:hint="eastAsia" w:ascii="宋体" w:hAnsi="宋体" w:cs="宋体"/>
          <w:color w:val="auto"/>
          <w:highlight w:val="none"/>
          <w:lang w:val="zh-CN" w:eastAsia="zh-CN"/>
        </w:rPr>
        <w:t xml:space="preserve">、</w:t>
      </w:r>
      <w:r>
        <w:rPr>
          <w:rFonts w:hint="eastAsia" w:ascii="宋体" w:hAnsi="宋体" w:cs="宋体"/>
          <w:color w:val="auto"/>
          <w:highlight w:val="none"/>
          <w:lang w:val="zh-CN"/>
        </w:rPr>
        <w:t xml:space="preserve">湿地植被群落</w:t>
      </w:r>
      <w:r>
        <w:rPr>
          <w:rFonts w:hint="eastAsia" w:ascii="宋体" w:hAnsi="宋体" w:cs="宋体"/>
          <w:color w:val="auto"/>
          <w:highlight w:val="none"/>
          <w:lang w:val="zh-CN" w:eastAsia="zh-CN"/>
        </w:rPr>
        <w:t xml:space="preserve">、</w:t>
      </w:r>
      <w:r>
        <w:rPr>
          <w:rFonts w:hint="eastAsia" w:ascii="宋体" w:hAnsi="宋体" w:cs="宋体"/>
          <w:color w:val="auto"/>
          <w:highlight w:val="none"/>
          <w:lang w:val="zh-CN"/>
        </w:rPr>
        <w:t xml:space="preserve">湿地岸线</w:t>
      </w:r>
      <w:r>
        <w:rPr>
          <w:rFonts w:hint="eastAsia" w:ascii="宋体" w:hAnsi="宋体" w:cs="宋体"/>
          <w:color w:val="auto"/>
          <w:highlight w:val="none"/>
          <w:lang w:val="en-US" w:eastAsia="zh-CN"/>
        </w:rPr>
        <w:t xml:space="preserve">的专项调查，具体要求参考（1）。</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②无人机光学影像数据采集</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结合湿地类型、面积规模、周边环境、飞行空域条件及当月气象情况，制定全面、详细、可实施的无人机调查方案。调查方案应至少包括飞行平台、传感器配置、航线设计、飞行高度、重叠度设置、作业时段、气象要求、质量控制要求及数据整理方式等内容，确保采集数据具有稳定性、可比性和连续性。</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en-US" w:eastAsia="zh-CN"/>
        </w:rPr>
        <w:t xml:space="preserve">6-11月，每</w:t>
      </w:r>
      <w:r>
        <w:rPr>
          <w:rFonts w:hint="eastAsia" w:ascii="宋体" w:hAnsi="宋体" w:cs="宋体"/>
          <w:color w:val="auto"/>
          <w:highlight w:val="none"/>
          <w:lang w:val="zh-CN"/>
        </w:rPr>
        <w:t xml:space="preserve">月完成</w:t>
      </w:r>
      <w:r>
        <w:rPr>
          <w:rFonts w:hint="eastAsia" w:ascii="宋体" w:hAnsi="宋体" w:cs="宋体"/>
          <w:color w:val="auto"/>
          <w:highlight w:val="none"/>
          <w:lang w:val="en-US" w:eastAsia="zh-CN"/>
        </w:rPr>
        <w:t xml:space="preserve">重要</w:t>
      </w:r>
      <w:r>
        <w:rPr>
          <w:rFonts w:hint="eastAsia" w:ascii="宋体" w:hAnsi="宋体" w:cs="宋体"/>
          <w:color w:val="auto"/>
          <w:highlight w:val="none"/>
          <w:lang w:val="zh-CN"/>
        </w:rPr>
        <w:t xml:space="preserve">湿地（详细名录见表1）无人机光学影像采集工作，获取湿地范围内的高分辨率光学影像数据，用于反映湿地水体、植被、岸带及周边生境特征。全年应获取不少于</w:t>
      </w:r>
      <w:r>
        <w:rPr>
          <w:rFonts w:hint="eastAsia" w:ascii="宋体" w:hAnsi="宋体" w:cs="宋体"/>
          <w:color w:val="auto"/>
          <w:highlight w:val="none"/>
          <w:lang w:val="en-US" w:eastAsia="zh-CN"/>
        </w:rPr>
        <w:t xml:space="preserve">54</w:t>
      </w:r>
      <w:r>
        <w:rPr>
          <w:rFonts w:hint="eastAsia" w:ascii="宋体" w:hAnsi="宋体" w:cs="宋体"/>
          <w:color w:val="auto"/>
          <w:highlight w:val="none"/>
          <w:lang w:val="zh-CN"/>
        </w:rPr>
        <w:t xml:space="preserve">块次光学影像数据成果，影像空间分辨率应优于0.1米。</w:t>
      </w:r>
      <w:r/>
    </w:p>
    <w:p>
      <w:pPr>
        <w:ind w:firstLine="420"/>
        <w:spacing w:line="400" w:lineRule="exact"/>
        <w:rPr>
          <w:rFonts w:hint="eastAsia" w:ascii="宋体" w:hAnsi="宋体" w:cs="宋体"/>
          <w:color w:val="auto"/>
          <w:highlight w:val="none"/>
          <w:lang w:val="zh-CN"/>
        </w:rPr>
      </w:pPr>
      <w:r>
        <w:rPr>
          <w:rFonts w:hint="default" w:ascii="宋体" w:hAnsi="宋体" w:cs="宋体"/>
          <w:color w:val="auto"/>
          <w:highlight w:val="none"/>
          <w:lang w:val="zh-CN"/>
        </w:rPr>
        <w:t xml:space="preserve">③</w:t>
      </w:r>
      <w:r>
        <w:rPr>
          <w:rFonts w:hint="eastAsia" w:ascii="宋体" w:hAnsi="宋体" w:cs="宋体"/>
          <w:color w:val="auto"/>
          <w:highlight w:val="none"/>
          <w:lang w:val="zh-CN"/>
        </w:rPr>
        <w:t xml:space="preserve">无人机影像反演</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基于无人机获取的高分辨率光学影像，结合同期地面调查和实测数据，提取光谱特征、颜色特征、植被指数、纹理结构、空间形态及岸带景观格局等信息，构建与湿地生态健康相关监测指标之间的定量关系，开展无人机影像反演分析。反演工作应围绕湿地生态健康评价和生态质量等级核算需求展开，形成可用于辅助识别和评估的重要参数成果。</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影像反演成果应重点包括但不限于以下几类内容：</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a、水体营养化相关指标参数</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结合影像光谱信息和地面实测结果，反演或识别湿地水体透明度、浊度、叶绿素a等能够反映水体营养状态和水环境质量变化的参数，为湿地水环境健康状况判断提供依据。</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b、环境指标参数</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利用无人机影像对湿地岸线形态、裸地情况、岸带扰动状况及周边景观特征等进行提取和分析，形成反映湿地环境条件和生境质量的指标参数，为生态质量等级核算提供支撑。</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c、生物学指标参数</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结合影像中的植被覆盖特征、群落分布格局、生境斑块结构及相关空间特征，提取能够表征湿地生物栖息环境和生态多样性状况的指标参数。相关成果可包括生境格局、生物多样性相关表征指标等，具体内容以监测指标表为准。</w:t>
      </w:r>
      <w:r/>
    </w:p>
    <w:p>
      <w:pPr>
        <w:ind w:firstLine="440"/>
        <w:jc w:val="center"/>
        <w:spacing w:line="360" w:lineRule="auto"/>
        <w:rPr>
          <w:rFonts w:cs="宋体" w:asciiTheme="minorEastAsia" w:hAnsiTheme="minorEastAsia" w:eastAsiaTheme="minorEastAsia"/>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2"/>
          <w:szCs w:val="22"/>
          <w:highlight w:val="none"/>
        </w:rPr>
        <w:t xml:space="preserve">表1  苏州</w:t>
      </w:r>
      <w:r>
        <w:rPr>
          <w:rFonts w:hint="eastAsia" w:cs="宋体" w:asciiTheme="minorEastAsia" w:hAnsiTheme="minorEastAsia" w:eastAsiaTheme="minorEastAsia"/>
          <w:color w:val="000000"/>
          <w:sz w:val="22"/>
          <w:szCs w:val="22"/>
          <w:highlight w:val="none"/>
          <w:lang w:val="en-US" w:eastAsia="zh-CN"/>
        </w:rPr>
        <w:t xml:space="preserve">重要湿地飞行</w:t>
      </w:r>
      <w:r>
        <w:rPr>
          <w:rFonts w:hint="eastAsia" w:cs="宋体" w:asciiTheme="minorEastAsia" w:hAnsiTheme="minorEastAsia" w:eastAsiaTheme="minorEastAsia"/>
          <w:color w:val="000000"/>
          <w:sz w:val="22"/>
          <w:szCs w:val="22"/>
          <w:highlight w:val="none"/>
        </w:rPr>
        <w:t xml:space="preserve">区域</w:t>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1152"/>
        <w:gridCol w:w="1541"/>
        <w:gridCol w:w="1772"/>
        <w:gridCol w:w="3296"/>
      </w:tblGrid>
      <w:tr>
        <w:trPr>
          <w:jc w:val="center"/>
          <w:trHeight w:val="329"/>
        </w:trPr>
        <w:tc>
          <w:tcPr>
            <w:shd w:val="clear" w:color="auto" w:fill="ffffff" w:themeFill="background1"/>
            <w:tcBorders>
              <w:top w:val="single" w:color="000000" w:sz="8" w:space="0"/>
              <w:left w:val="single" w:color="000000" w:sz="8" w:space="0"/>
              <w:bottom w:val="single" w:color="000000" w:sz="8" w:space="0"/>
              <w:right w:val="single" w:color="000000" w:sz="4" w:space="0"/>
            </w:tcBorders>
            <w:tcW w:w="1152" w:type="dxa"/>
            <w:vAlign w:val="center"/>
            <w:textDirection w:val="lrTb"/>
            <w:noWrap/>
          </w:tcPr>
          <w:p>
            <w:pPr>
              <w:jc w:val="center"/>
              <w:spacing w:line="360" w:lineRule="auto"/>
              <w:rPr>
                <w:rFonts w:asciiTheme="minorEastAsia" w:hAnsiTheme="minorEastAsia" w:eastAsiaTheme="minorEastAsia"/>
                <w:b/>
                <w:bCs/>
                <w:color w:val="000000"/>
                <w:sz w:val="22"/>
                <w:szCs w:val="22"/>
                <w:highlight w:val="none"/>
              </w:rPr>
            </w:pPr>
            <w:r>
              <w:rPr>
                <w:rFonts w:hint="eastAsia" w:asciiTheme="minorEastAsia" w:hAnsiTheme="minorEastAsia" w:eastAsiaTheme="minorEastAsia"/>
                <w:b/>
                <w:bCs/>
                <w:color w:val="000000"/>
                <w:sz w:val="22"/>
                <w:szCs w:val="22"/>
                <w:highlight w:val="none"/>
              </w:rPr>
              <w:t xml:space="preserve">序号</w:t>
            </w:r>
            <w:r/>
          </w:p>
        </w:tc>
        <w:tc>
          <w:tcPr>
            <w:shd w:val="clear" w:color="auto" w:fill="ffffff" w:themeFill="background1"/>
            <w:tcBorders>
              <w:top w:val="single" w:color="000000" w:sz="8" w:space="0"/>
              <w:left w:val="single" w:color="000000" w:sz="4" w:space="0"/>
              <w:bottom w:val="single" w:color="000000" w:sz="8" w:space="0"/>
              <w:right w:val="single" w:color="000000" w:sz="4" w:space="0"/>
            </w:tcBorders>
            <w:tcW w:w="1541" w:type="dxa"/>
            <w:vAlign w:val="center"/>
            <w:textDirection w:val="lrTb"/>
            <w:noWrap/>
          </w:tcPr>
          <w:p>
            <w:pPr>
              <w:jc w:val="center"/>
              <w:spacing w:line="360" w:lineRule="auto"/>
              <w:widowControl/>
              <w:rPr>
                <w:rFonts w:asciiTheme="minorEastAsia" w:hAnsiTheme="minorEastAsia" w:eastAsiaTheme="minorEastAsia"/>
                <w:b/>
                <w:bCs/>
                <w:color w:val="000000"/>
                <w:sz w:val="22"/>
                <w:szCs w:val="22"/>
                <w:highlight w:val="none"/>
              </w:rPr>
            </w:pPr>
            <w:r>
              <w:rPr>
                <w:rStyle w:val="1004"/>
                <w:rFonts w:hint="default" w:asciiTheme="minorEastAsia" w:hAnsiTheme="minorEastAsia" w:eastAsiaTheme="minorEastAsia"/>
                <w:sz w:val="22"/>
                <w:szCs w:val="22"/>
                <w:highlight w:val="none"/>
                <w:lang w:bidi="ar"/>
              </w:rPr>
              <w:t xml:space="preserve">名称</w:t>
            </w:r>
            <w:r/>
          </w:p>
        </w:tc>
        <w:tc>
          <w:tcPr>
            <w:shd w:val="clear" w:color="auto" w:fill="ffffff" w:themeFill="background1"/>
            <w:tcBorders>
              <w:top w:val="single" w:color="000000" w:sz="8" w:space="0"/>
              <w:left w:val="single" w:color="000000" w:sz="4" w:space="0"/>
              <w:bottom w:val="single" w:color="000000" w:sz="8" w:space="0"/>
              <w:right w:val="single" w:color="000000" w:sz="4" w:space="0"/>
            </w:tcBorders>
            <w:tcW w:w="1772" w:type="dxa"/>
            <w:vAlign w:val="center"/>
            <w:textDirection w:val="lrTb"/>
            <w:noWrap/>
          </w:tcPr>
          <w:p>
            <w:pPr>
              <w:jc w:val="center"/>
              <w:spacing w:line="360" w:lineRule="auto"/>
              <w:widowControl/>
              <w:rPr>
                <w:rFonts w:asciiTheme="minorEastAsia" w:hAnsiTheme="minorEastAsia" w:eastAsiaTheme="minorEastAsia"/>
                <w:b/>
                <w:bCs/>
                <w:color w:val="000000"/>
                <w:sz w:val="22"/>
                <w:szCs w:val="22"/>
                <w:highlight w:val="none"/>
              </w:rPr>
            </w:pPr>
            <w:r>
              <w:rPr>
                <w:rStyle w:val="1004"/>
                <w:rFonts w:hint="default" w:asciiTheme="minorEastAsia" w:hAnsiTheme="minorEastAsia" w:eastAsiaTheme="minorEastAsia"/>
                <w:sz w:val="22"/>
                <w:szCs w:val="22"/>
                <w:highlight w:val="none"/>
                <w:lang w:bidi="ar"/>
              </w:rPr>
              <w:t xml:space="preserve">行政区</w:t>
            </w:r>
            <w:r/>
          </w:p>
        </w:tc>
        <w:tc>
          <w:tcPr>
            <w:shd w:val="clear" w:color="auto" w:fill="ffffff" w:themeFill="background1"/>
            <w:tcBorders>
              <w:top w:val="single" w:color="000000" w:sz="8" w:space="0"/>
              <w:left w:val="single" w:color="000000" w:sz="4" w:space="0"/>
              <w:bottom w:val="single" w:color="000000" w:sz="8" w:space="0"/>
              <w:right w:val="single" w:color="000000" w:sz="8" w:space="0"/>
            </w:tcBorders>
            <w:tcW w:w="3296" w:type="dxa"/>
            <w:vAlign w:val="center"/>
            <w:textDirection w:val="lrTb"/>
            <w:noWrap/>
          </w:tcPr>
          <w:p>
            <w:pPr>
              <w:jc w:val="center"/>
              <w:spacing w:line="360" w:lineRule="auto"/>
              <w:widowControl/>
              <w:rPr>
                <w:rFonts w:asciiTheme="minorEastAsia" w:hAnsiTheme="minorEastAsia" w:eastAsiaTheme="minorEastAsia"/>
                <w:b/>
                <w:bCs/>
                <w:color w:val="000000"/>
                <w:sz w:val="22"/>
                <w:szCs w:val="22"/>
                <w:highlight w:val="none"/>
              </w:rPr>
            </w:pPr>
            <w:r>
              <w:rPr>
                <w:rStyle w:val="1004"/>
                <w:rFonts w:hint="default" w:asciiTheme="minorEastAsia" w:hAnsiTheme="minorEastAsia" w:eastAsiaTheme="minorEastAsia"/>
                <w:sz w:val="22"/>
                <w:szCs w:val="22"/>
                <w:highlight w:val="none"/>
                <w:lang w:bidi="ar"/>
              </w:rPr>
              <w:t xml:space="preserve">范围</w:t>
            </w:r>
            <w:r/>
          </w:p>
        </w:tc>
      </w:tr>
      <w:tr>
        <w:trPr>
          <w:jc w:val="center"/>
          <w:trHeight w:val="329"/>
        </w:trPr>
        <w:tc>
          <w:tcPr>
            <w:shd w:val="clear" w:color="auto" w:fill="ffffff" w:themeFill="background1"/>
            <w:tcBorders>
              <w:top w:val="single" w:color="000000" w:sz="8" w:space="0"/>
              <w:left w:val="single" w:color="000000" w:sz="8" w:space="0"/>
              <w:bottom w:val="single" w:color="000000" w:sz="4" w:space="0"/>
              <w:right w:val="single" w:color="000000" w:sz="4" w:space="0"/>
            </w:tcBorders>
            <w:tcW w:w="115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Fonts w:hint="eastAsia" w:asciiTheme="minorEastAsia" w:hAnsiTheme="minorEastAsia" w:eastAsiaTheme="minorEastAsia"/>
                <w:color w:val="000000"/>
                <w:sz w:val="22"/>
                <w:szCs w:val="22"/>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官塘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常熟市</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3296" w:type="dxa"/>
            <w:vAlign w:val="center"/>
            <w:textDirection w:val="lrTb"/>
            <w:noWrap/>
          </w:tcPr>
          <w:p>
            <w:pPr>
              <w:jc w:val="center"/>
              <w:spacing w:line="360" w:lineRule="auto"/>
              <w:widowControl/>
              <w:rPr>
                <w:rFonts w:cs="宋体" w:asciiTheme="minorEastAsia" w:hAnsiTheme="minorEastAsia" w:eastAsiaTheme="minorEastAsia"/>
                <w:color w:val="000000"/>
                <w:sz w:val="22"/>
                <w:szCs w:val="22"/>
                <w:highlight w:val="none"/>
              </w:rPr>
            </w:pPr>
            <w:r>
              <w:rPr>
                <w:rFonts w:hint="eastAsia" w:cs="宋体" w:asciiTheme="minorEastAsia" w:hAnsiTheme="minorEastAsia" w:eastAsiaTheme="minorEastAsia"/>
                <w:color w:val="000000"/>
                <w:sz w:val="22"/>
                <w:szCs w:val="22"/>
                <w:highlight w:val="none"/>
                <w:lang w:bidi="ar"/>
              </w:rPr>
              <w:t xml:space="preserve">全域</w:t>
            </w:r>
            <w:r/>
          </w:p>
        </w:tc>
      </w:tr>
      <w:tr>
        <w:trPr>
          <w:jc w:val="center"/>
          <w:trHeight w:val="329"/>
        </w:trPr>
        <w:tc>
          <w:tcPr>
            <w:shd w:val="clear" w:color="auto" w:fill="ffffff" w:themeFill="background1"/>
            <w:tcBorders>
              <w:top w:val="single" w:color="000000" w:sz="8" w:space="0"/>
              <w:left w:val="single" w:color="000000" w:sz="8" w:space="0"/>
              <w:bottom w:val="single" w:color="000000" w:sz="4" w:space="0"/>
              <w:right w:val="single" w:color="000000" w:sz="4" w:space="0"/>
            </w:tcBorders>
            <w:tcW w:w="115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Fonts w:hint="eastAsia" w:asciiTheme="minorEastAsia" w:hAnsiTheme="minorEastAsia" w:eastAsiaTheme="minorEastAsia"/>
                <w:color w:val="000000"/>
                <w:sz w:val="22"/>
                <w:szCs w:val="22"/>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陶荡面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常熟市</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3296" w:type="dxa"/>
            <w:vAlign w:val="center"/>
            <w:textDirection w:val="lrTb"/>
            <w:noWrap/>
          </w:tcPr>
          <w:p>
            <w:pPr>
              <w:jc w:val="center"/>
              <w:spacing w:line="360" w:lineRule="auto"/>
              <w:widowControl/>
              <w:rPr>
                <w:rFonts w:cs="宋体" w:asciiTheme="minorEastAsia" w:hAnsiTheme="minorEastAsia" w:eastAsiaTheme="minorEastAsia"/>
                <w:color w:val="000000"/>
                <w:sz w:val="22"/>
                <w:szCs w:val="22"/>
                <w:highlight w:val="none"/>
              </w:rPr>
            </w:pPr>
            <w:r>
              <w:rPr>
                <w:rFonts w:hint="eastAsia" w:cs="宋体" w:asciiTheme="minorEastAsia" w:hAnsiTheme="minorEastAsia" w:eastAsiaTheme="minorEastAsia"/>
                <w:color w:val="000000"/>
                <w:sz w:val="22"/>
                <w:szCs w:val="22"/>
                <w:highlight w:val="none"/>
                <w:lang w:bidi="ar"/>
              </w:rPr>
              <w:t xml:space="preserve">全域</w:t>
            </w:r>
            <w:r/>
          </w:p>
        </w:tc>
      </w:tr>
      <w:tr>
        <w:trPr>
          <w:jc w:val="center"/>
          <w:trHeight w:val="329"/>
        </w:trPr>
        <w:tc>
          <w:tcPr>
            <w:shd w:val="clear" w:color="auto" w:fill="ffffff" w:themeFill="background1"/>
            <w:tcBorders>
              <w:top w:val="single" w:color="000000" w:sz="8" w:space="0"/>
              <w:left w:val="single" w:color="000000" w:sz="8" w:space="0"/>
              <w:bottom w:val="single" w:color="000000" w:sz="4" w:space="0"/>
              <w:right w:val="single" w:color="000000" w:sz="4" w:space="0"/>
            </w:tcBorders>
            <w:tcW w:w="115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Fonts w:hint="eastAsia" w:asciiTheme="minorEastAsia" w:hAnsiTheme="minorEastAsia" w:eastAsiaTheme="minorEastAsia"/>
                <w:color w:val="000000"/>
                <w:sz w:val="22"/>
                <w:szCs w:val="22"/>
                <w:highlight w:val="none"/>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六里塘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常熟市</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3296" w:type="dxa"/>
            <w:vAlign w:val="center"/>
            <w:textDirection w:val="lrTb"/>
            <w:noWrap/>
          </w:tcPr>
          <w:p>
            <w:pPr>
              <w:jc w:val="center"/>
              <w:spacing w:line="360" w:lineRule="auto"/>
              <w:widowControl/>
              <w:rPr>
                <w:rFonts w:cs="宋体" w:asciiTheme="minorEastAsia" w:hAnsiTheme="minorEastAsia" w:eastAsiaTheme="minorEastAsia"/>
                <w:color w:val="000000"/>
                <w:sz w:val="22"/>
                <w:szCs w:val="22"/>
                <w:highlight w:val="none"/>
              </w:rPr>
            </w:pPr>
            <w:r>
              <w:rPr>
                <w:rFonts w:hint="eastAsia" w:cs="宋体" w:asciiTheme="minorEastAsia" w:hAnsiTheme="minorEastAsia" w:eastAsiaTheme="minorEastAsia"/>
                <w:color w:val="000000"/>
                <w:sz w:val="22"/>
                <w:szCs w:val="22"/>
                <w:highlight w:val="none"/>
                <w:lang w:bidi="ar"/>
              </w:rPr>
              <w:t xml:space="preserve">全域</w:t>
            </w:r>
            <w:r/>
          </w:p>
        </w:tc>
      </w:tr>
      <w:tr>
        <w:trPr>
          <w:jc w:val="center"/>
          <w:trHeight w:val="329"/>
        </w:trPr>
        <w:tc>
          <w:tcPr>
            <w:shd w:val="clear" w:color="auto" w:fill="ffffff" w:themeFill="background1"/>
            <w:tcBorders>
              <w:top w:val="single" w:color="000000" w:sz="8" w:space="0"/>
              <w:left w:val="single" w:color="000000" w:sz="8" w:space="0"/>
              <w:bottom w:val="single" w:color="000000" w:sz="4" w:space="0"/>
              <w:right w:val="single" w:color="000000" w:sz="4" w:space="0"/>
            </w:tcBorders>
            <w:tcW w:w="115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Fonts w:hint="eastAsia" w:asciiTheme="minorEastAsia" w:hAnsiTheme="minorEastAsia" w:eastAsiaTheme="minorEastAsia"/>
                <w:color w:val="000000"/>
                <w:sz w:val="22"/>
                <w:szCs w:val="22"/>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巴城湖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昆山市</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3296" w:type="dxa"/>
            <w:vAlign w:val="center"/>
            <w:textDirection w:val="lrTb"/>
            <w:noWrap/>
          </w:tcPr>
          <w:p>
            <w:pPr>
              <w:jc w:val="center"/>
              <w:spacing w:line="360" w:lineRule="auto"/>
              <w:widowControl/>
              <w:rPr>
                <w:rFonts w:cs="宋体" w:asciiTheme="minorEastAsia" w:hAnsiTheme="minorEastAsia" w:eastAsiaTheme="minorEastAsia"/>
                <w:color w:val="000000"/>
                <w:sz w:val="22"/>
                <w:szCs w:val="22"/>
                <w:highlight w:val="none"/>
              </w:rPr>
            </w:pPr>
            <w:r>
              <w:rPr>
                <w:rFonts w:hint="eastAsia" w:cs="宋体" w:asciiTheme="minorEastAsia" w:hAnsiTheme="minorEastAsia" w:eastAsiaTheme="minorEastAsia"/>
                <w:color w:val="000000"/>
                <w:sz w:val="22"/>
                <w:szCs w:val="22"/>
                <w:highlight w:val="none"/>
                <w:lang w:bidi="ar"/>
              </w:rPr>
              <w:t xml:space="preserve">全域</w:t>
            </w:r>
            <w:r/>
          </w:p>
        </w:tc>
      </w:tr>
      <w:tr>
        <w:trPr>
          <w:jc w:val="center"/>
          <w:trHeight w:val="329"/>
        </w:trPr>
        <w:tc>
          <w:tcPr>
            <w:shd w:val="clear" w:color="auto" w:fill="ffffff" w:themeFill="background1"/>
            <w:tcBorders>
              <w:top w:val="single" w:color="000000" w:sz="8" w:space="0"/>
              <w:left w:val="single" w:color="000000" w:sz="8" w:space="0"/>
              <w:bottom w:val="single" w:color="000000" w:sz="4" w:space="0"/>
              <w:right w:val="single" w:color="000000" w:sz="4" w:space="0"/>
            </w:tcBorders>
            <w:tcW w:w="115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Fonts w:hint="eastAsia" w:asciiTheme="minorEastAsia" w:hAnsiTheme="minorEastAsia" w:eastAsiaTheme="minorEastAsia"/>
                <w:color w:val="000000"/>
                <w:sz w:val="22"/>
                <w:szCs w:val="22"/>
                <w:highlight w:val="none"/>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鳗鲡湖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昆山市</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3296" w:type="dxa"/>
            <w:vAlign w:val="center"/>
            <w:textDirection w:val="lrTb"/>
            <w:noWrap/>
          </w:tcPr>
          <w:p>
            <w:pPr>
              <w:jc w:val="center"/>
              <w:spacing w:line="360" w:lineRule="auto"/>
              <w:widowControl/>
              <w:rPr>
                <w:rFonts w:cs="宋体" w:asciiTheme="minorEastAsia" w:hAnsiTheme="minorEastAsia" w:eastAsiaTheme="minorEastAsia"/>
                <w:color w:val="000000"/>
                <w:sz w:val="22"/>
                <w:szCs w:val="22"/>
                <w:highlight w:val="none"/>
              </w:rPr>
            </w:pPr>
            <w:r>
              <w:rPr>
                <w:rFonts w:hint="eastAsia" w:cs="宋体" w:asciiTheme="minorEastAsia" w:hAnsiTheme="minorEastAsia" w:eastAsiaTheme="minorEastAsia"/>
                <w:color w:val="000000"/>
                <w:sz w:val="22"/>
                <w:szCs w:val="22"/>
                <w:highlight w:val="none"/>
                <w:lang w:bidi="ar"/>
              </w:rPr>
              <w:t xml:space="preserve">南侧区域</w:t>
            </w:r>
            <w:r/>
          </w:p>
        </w:tc>
      </w:tr>
      <w:tr>
        <w:trPr>
          <w:jc w:val="center"/>
          <w:trHeight w:val="329"/>
        </w:trPr>
        <w:tc>
          <w:tcPr>
            <w:shd w:val="clear" w:color="auto" w:fill="ffffff" w:themeFill="background1"/>
            <w:tcBorders>
              <w:top w:val="single" w:color="000000" w:sz="8" w:space="0"/>
              <w:left w:val="single" w:color="000000" w:sz="8" w:space="0"/>
              <w:bottom w:val="single" w:color="000000" w:sz="4" w:space="0"/>
              <w:right w:val="single" w:color="000000" w:sz="4" w:space="0"/>
            </w:tcBorders>
            <w:tcW w:w="115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Fonts w:hint="eastAsia" w:asciiTheme="minorEastAsia" w:hAnsiTheme="minorEastAsia" w:eastAsiaTheme="minorEastAsia"/>
                <w:color w:val="000000"/>
                <w:sz w:val="22"/>
                <w:szCs w:val="22"/>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雉城湖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昆山市</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3296" w:type="dxa"/>
            <w:vAlign w:val="center"/>
            <w:textDirection w:val="lrTb"/>
            <w:noWrap/>
          </w:tcPr>
          <w:p>
            <w:pPr>
              <w:jc w:val="center"/>
              <w:spacing w:line="360" w:lineRule="auto"/>
              <w:widowControl/>
              <w:rPr>
                <w:rFonts w:cs="宋体" w:asciiTheme="minorEastAsia" w:hAnsiTheme="minorEastAsia" w:eastAsiaTheme="minorEastAsia"/>
                <w:color w:val="000000"/>
                <w:sz w:val="22"/>
                <w:szCs w:val="22"/>
                <w:highlight w:val="none"/>
              </w:rPr>
            </w:pPr>
            <w:r>
              <w:rPr>
                <w:rFonts w:hint="eastAsia" w:cs="宋体" w:asciiTheme="minorEastAsia" w:hAnsiTheme="minorEastAsia" w:eastAsiaTheme="minorEastAsia"/>
                <w:color w:val="000000"/>
                <w:sz w:val="22"/>
                <w:szCs w:val="22"/>
                <w:highlight w:val="none"/>
                <w:lang w:val="en-US" w:eastAsia="zh-CN" w:bidi="ar"/>
              </w:rPr>
              <w:t xml:space="preserve">西南</w:t>
            </w:r>
            <w:r>
              <w:rPr>
                <w:rFonts w:hint="eastAsia" w:cs="宋体" w:asciiTheme="minorEastAsia" w:hAnsiTheme="minorEastAsia" w:eastAsiaTheme="minorEastAsia"/>
                <w:color w:val="000000"/>
                <w:sz w:val="22"/>
                <w:szCs w:val="22"/>
                <w:highlight w:val="none"/>
                <w:lang w:bidi="ar"/>
              </w:rPr>
              <w:t xml:space="preserve">侧区域</w:t>
            </w:r>
            <w:r/>
          </w:p>
        </w:tc>
      </w:tr>
      <w:tr>
        <w:trPr>
          <w:jc w:val="center"/>
          <w:trHeight w:val="329"/>
        </w:trPr>
        <w:tc>
          <w:tcPr>
            <w:shd w:val="clear" w:color="auto" w:fill="ffffff" w:themeFill="background1"/>
            <w:tcBorders>
              <w:top w:val="single" w:color="000000" w:sz="8" w:space="0"/>
              <w:left w:val="single" w:color="000000" w:sz="8" w:space="0"/>
              <w:bottom w:val="single" w:color="000000" w:sz="4" w:space="0"/>
              <w:right w:val="single" w:color="000000" w:sz="4" w:space="0"/>
            </w:tcBorders>
            <w:tcW w:w="115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Fonts w:hint="eastAsia" w:asciiTheme="minorEastAsia" w:hAnsiTheme="minorEastAsia" w:eastAsiaTheme="minorEastAsia"/>
                <w:color w:val="000000"/>
                <w:sz w:val="22"/>
                <w:szCs w:val="22"/>
                <w:highlight w:val="none"/>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spacing w:line="360" w:lineRule="auto"/>
              <w:widowControl/>
              <w:rPr>
                <w:rFonts w:cs="宋体" w:asciiTheme="minorEastAsia" w:hAnsiTheme="minorEastAsia" w:eastAsiaTheme="minorEastAsia"/>
                <w:color w:val="000000"/>
                <w:sz w:val="22"/>
                <w:szCs w:val="22"/>
                <w:highlight w:val="none"/>
              </w:rPr>
            </w:pPr>
            <w:r>
              <w:rPr>
                <w:rFonts w:hint="eastAsia" w:cs="宋体" w:asciiTheme="minorEastAsia" w:hAnsiTheme="minorEastAsia" w:eastAsiaTheme="minorEastAsia"/>
                <w:color w:val="000000"/>
                <w:sz w:val="22"/>
                <w:szCs w:val="22"/>
                <w:highlight w:val="none"/>
                <w:lang w:bidi="ar"/>
              </w:rPr>
              <w:t xml:space="preserve">漕湖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spacing w:line="360" w:lineRule="auto"/>
              <w:widowControl/>
              <w:rPr>
                <w:rFonts w:cs="宋体" w:asciiTheme="minorEastAsia" w:hAnsiTheme="minorEastAsia" w:eastAsiaTheme="minorEastAsia"/>
                <w:color w:val="000000"/>
                <w:sz w:val="22"/>
                <w:szCs w:val="22"/>
                <w:highlight w:val="none"/>
              </w:rPr>
            </w:pPr>
            <w:r>
              <w:rPr>
                <w:rFonts w:hint="eastAsia" w:cs="宋体" w:asciiTheme="minorEastAsia" w:hAnsiTheme="minorEastAsia" w:eastAsiaTheme="minorEastAsia"/>
                <w:color w:val="000000"/>
                <w:sz w:val="22"/>
                <w:szCs w:val="22"/>
                <w:highlight w:val="none"/>
                <w:lang w:bidi="ar"/>
              </w:rPr>
              <w:t xml:space="preserve">相城区</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3296" w:type="dxa"/>
            <w:vAlign w:val="center"/>
            <w:textDirection w:val="lrTb"/>
            <w:noWrap/>
          </w:tcPr>
          <w:p>
            <w:pPr>
              <w:jc w:val="center"/>
              <w:spacing w:line="360" w:lineRule="auto"/>
              <w:widowControl/>
              <w:rPr>
                <w:rFonts w:cs="宋体" w:asciiTheme="minorEastAsia" w:hAnsiTheme="minorEastAsia" w:eastAsiaTheme="minorEastAsia"/>
                <w:color w:val="000000"/>
                <w:sz w:val="22"/>
                <w:szCs w:val="22"/>
                <w:highlight w:val="none"/>
              </w:rPr>
            </w:pPr>
            <w:r>
              <w:rPr>
                <w:rFonts w:hint="eastAsia" w:cs="宋体" w:asciiTheme="minorEastAsia" w:hAnsiTheme="minorEastAsia" w:eastAsiaTheme="minorEastAsia"/>
                <w:color w:val="000000"/>
                <w:sz w:val="22"/>
                <w:szCs w:val="22"/>
                <w:highlight w:val="none"/>
                <w:lang w:bidi="ar"/>
              </w:rPr>
              <w:t xml:space="preserve">东侧区域</w:t>
            </w:r>
            <w:r/>
          </w:p>
        </w:tc>
      </w:tr>
      <w:tr>
        <w:trPr>
          <w:jc w:val="center"/>
          <w:trHeight w:val="329"/>
        </w:trPr>
        <w:tc>
          <w:tcPr>
            <w:shd w:val="clear" w:color="auto" w:fill="ffffff" w:themeFill="background1"/>
            <w:tcBorders>
              <w:top w:val="single" w:color="000000" w:sz="8" w:space="0"/>
              <w:left w:val="single" w:color="000000" w:sz="8" w:space="0"/>
              <w:bottom w:val="single" w:color="000000" w:sz="8" w:space="0"/>
              <w:right w:val="single" w:color="000000" w:sz="4" w:space="0"/>
            </w:tcBorders>
            <w:tcW w:w="115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Fonts w:hint="eastAsia" w:asciiTheme="minorEastAsia" w:hAnsiTheme="minorEastAsia" w:eastAsiaTheme="minorEastAsia"/>
                <w:color w:val="000000"/>
                <w:sz w:val="22"/>
                <w:szCs w:val="22"/>
                <w:highlight w:val="none"/>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盛泽荡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spacing w:line="360" w:lineRule="auto"/>
              <w:widowControl/>
              <w:rPr>
                <w:rFonts w:asciiTheme="minorEastAsia" w:hAnsiTheme="minorEastAsia" w:eastAsiaTheme="minorEastAsia"/>
                <w:color w:val="000000"/>
                <w:sz w:val="22"/>
                <w:szCs w:val="22"/>
                <w:highlight w:val="none"/>
              </w:rPr>
            </w:pPr>
            <w:r>
              <w:rPr>
                <w:rStyle w:val="1005"/>
                <w:rFonts w:hint="default" w:asciiTheme="minorEastAsia" w:hAnsiTheme="minorEastAsia" w:eastAsiaTheme="minorEastAsia"/>
                <w:sz w:val="22"/>
                <w:szCs w:val="22"/>
                <w:highlight w:val="none"/>
                <w:lang w:bidi="ar"/>
              </w:rPr>
              <w:t xml:space="preserve">相城区</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3296" w:type="dxa"/>
            <w:vAlign w:val="center"/>
            <w:textDirection w:val="lrTb"/>
            <w:noWrap/>
          </w:tcPr>
          <w:p>
            <w:pPr>
              <w:jc w:val="center"/>
              <w:spacing w:line="360" w:lineRule="auto"/>
              <w:widowControl/>
              <w:rPr>
                <w:rFonts w:cs="宋体" w:asciiTheme="minorEastAsia" w:hAnsiTheme="minorEastAsia" w:eastAsiaTheme="minorEastAsia"/>
                <w:color w:val="000000"/>
                <w:sz w:val="22"/>
                <w:szCs w:val="22"/>
                <w:highlight w:val="none"/>
              </w:rPr>
            </w:pPr>
            <w:r>
              <w:rPr>
                <w:rFonts w:hint="eastAsia" w:cs="宋体" w:asciiTheme="minorEastAsia" w:hAnsiTheme="minorEastAsia" w:eastAsiaTheme="minorEastAsia"/>
                <w:color w:val="000000"/>
                <w:sz w:val="22"/>
                <w:szCs w:val="22"/>
                <w:highlight w:val="none"/>
                <w:lang w:bidi="ar"/>
              </w:rPr>
              <w:t xml:space="preserve">全域</w:t>
            </w:r>
            <w:r/>
          </w:p>
        </w:tc>
      </w:tr>
      <w:tr>
        <w:trPr>
          <w:jc w:val="center"/>
          <w:trHeight w:val="329"/>
        </w:trPr>
        <w:tc>
          <w:tcPr>
            <w:shd w:val="clear" w:color="auto" w:fill="ffffff" w:themeFill="background1"/>
            <w:tcBorders>
              <w:top w:val="single" w:color="000000" w:sz="8" w:space="0"/>
              <w:left w:val="single" w:color="000000" w:sz="8" w:space="0"/>
              <w:bottom w:val="single" w:color="000000" w:sz="4" w:space="0"/>
              <w:right w:val="single" w:color="000000" w:sz="4" w:space="0"/>
            </w:tcBorders>
            <w:tcW w:w="1152" w:type="dxa"/>
            <w:vAlign w:val="center"/>
            <w:textDirection w:val="lrTb"/>
            <w:noWrap/>
          </w:tcPr>
          <w:p>
            <w:pPr>
              <w:jc w:val="center"/>
              <w:spacing w:line="360" w:lineRule="auto"/>
              <w:widowControl/>
              <w:rPr>
                <w:rFonts w:hint="eastAsia" w:asciiTheme="minorEastAsia" w:hAnsiTheme="minorEastAsia" w:eastAsiaTheme="minorEastAsia"/>
                <w:color w:val="000000"/>
                <w:sz w:val="22"/>
                <w:szCs w:val="22"/>
                <w:highlight w:val="none"/>
                <w:lang w:val="en-US" w:eastAsia="zh-CN" w:bidi="ar"/>
              </w:rPr>
            </w:pPr>
            <w:r>
              <w:rPr>
                <w:rFonts w:hint="eastAsia" w:asciiTheme="minorEastAsia" w:hAnsiTheme="minorEastAsia" w:eastAsiaTheme="minorEastAsia"/>
                <w:color w:val="000000"/>
                <w:sz w:val="22"/>
                <w:szCs w:val="22"/>
                <w:highlight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spacing w:line="360" w:lineRule="auto"/>
              <w:widowControl/>
              <w:rPr>
                <w:rStyle w:val="1005"/>
                <w:rFonts w:hint="eastAsia" w:asciiTheme="minorEastAsia" w:hAnsiTheme="minorEastAsia" w:eastAsiaTheme="minorEastAsia"/>
                <w:sz w:val="22"/>
                <w:szCs w:val="22"/>
                <w:highlight w:val="none"/>
                <w:lang w:val="en-US" w:eastAsia="zh-CN" w:bidi="ar"/>
              </w:rPr>
            </w:pPr>
            <w:r>
              <w:rPr>
                <w:rStyle w:val="1005"/>
                <w:rFonts w:hint="eastAsia" w:asciiTheme="minorEastAsia" w:hAnsiTheme="minorEastAsia" w:eastAsiaTheme="minorEastAsia"/>
                <w:sz w:val="22"/>
                <w:szCs w:val="22"/>
                <w:highlight w:val="none"/>
                <w:lang w:val="en-US" w:eastAsia="zh-CN" w:bidi="ar"/>
              </w:rPr>
              <w:t xml:space="preserve">北麻漾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spacing w:line="360" w:lineRule="auto"/>
              <w:widowControl/>
              <w:rPr>
                <w:rStyle w:val="1005"/>
                <w:rFonts w:hint="eastAsia" w:asciiTheme="minorEastAsia" w:hAnsiTheme="minorEastAsia" w:eastAsiaTheme="minorEastAsia"/>
                <w:sz w:val="22"/>
                <w:szCs w:val="22"/>
                <w:highlight w:val="none"/>
                <w:lang w:val="en-US" w:eastAsia="zh-CN" w:bidi="ar"/>
              </w:rPr>
            </w:pPr>
            <w:r>
              <w:rPr>
                <w:rStyle w:val="1005"/>
                <w:rFonts w:hint="eastAsia" w:asciiTheme="minorEastAsia" w:hAnsiTheme="minorEastAsia" w:eastAsiaTheme="minorEastAsia"/>
                <w:sz w:val="22"/>
                <w:szCs w:val="22"/>
                <w:highlight w:val="none"/>
                <w:lang w:val="en-US" w:eastAsia="zh-CN" w:bidi="ar"/>
              </w:rPr>
              <w:t xml:space="preserve">吴江区</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3296" w:type="dxa"/>
            <w:vAlign w:val="center"/>
            <w:textDirection w:val="lrTb"/>
            <w:noWrap/>
          </w:tcPr>
          <w:p>
            <w:pPr>
              <w:jc w:val="center"/>
              <w:spacing w:line="360" w:lineRule="auto"/>
              <w:widowControl/>
              <w:rPr>
                <w:rFonts w:hint="default" w:cs="宋体" w:asciiTheme="minorEastAsia" w:hAnsiTheme="minorEastAsia" w:eastAsiaTheme="minorEastAsia"/>
                <w:color w:val="000000"/>
                <w:sz w:val="22"/>
                <w:szCs w:val="22"/>
                <w:highlight w:val="none"/>
                <w:lang w:val="en-US" w:eastAsia="zh-CN" w:bidi="ar"/>
              </w:rPr>
            </w:pPr>
            <w:r>
              <w:rPr>
                <w:rFonts w:hint="eastAsia" w:cs="宋体" w:asciiTheme="minorEastAsia" w:hAnsiTheme="minorEastAsia" w:eastAsiaTheme="minorEastAsia"/>
                <w:color w:val="000000"/>
                <w:sz w:val="22"/>
                <w:szCs w:val="22"/>
                <w:highlight w:val="none"/>
                <w:lang w:val="en-US" w:eastAsia="zh-CN" w:bidi="ar"/>
              </w:rPr>
              <w:t xml:space="preserve">全域</w:t>
            </w:r>
            <w:r/>
          </w:p>
        </w:tc>
      </w:tr>
    </w:tbl>
    <w:p>
      <w:pPr>
        <w:ind w:firstLine="420"/>
        <w:spacing w:line="400" w:lineRule="exact"/>
        <w:rPr>
          <w:rFonts w:hint="default" w:ascii="宋体" w:hAnsi="宋体" w:cs="宋体"/>
          <w:color w:val="auto"/>
          <w:highlight w:val="none"/>
          <w:lang w:val="en-US" w:eastAsia="zh-CN"/>
        </w:rPr>
      </w:pPr>
      <w:r>
        <w:rPr>
          <w:rFonts w:hint="default" w:ascii="宋体" w:hAnsi="宋体" w:cs="宋体"/>
          <w:color w:val="auto"/>
          <w:highlight w:val="none"/>
          <w:lang w:val="en-US" w:eastAsia="zh-CN"/>
        </w:rPr>
        <w:t xml:space="preserve">备注：</w:t>
      </w:r>
      <w:r>
        <w:rPr>
          <w:rFonts w:hint="eastAsia" w:ascii="宋体" w:hAnsi="宋体" w:cs="宋体"/>
          <w:color w:val="auto"/>
          <w:highlight w:val="none"/>
          <w:lang w:val="zh-CN"/>
        </w:rPr>
        <w:t xml:space="preserve">无人机光学影像数据采集</w:t>
      </w:r>
      <w:r>
        <w:rPr>
          <w:rFonts w:hint="default" w:ascii="宋体" w:hAnsi="宋体" w:cs="宋体"/>
          <w:color w:val="auto"/>
          <w:highlight w:val="none"/>
          <w:lang w:val="en-US" w:eastAsia="zh-CN"/>
        </w:rPr>
        <w:t xml:space="preserve">区域不少于</w:t>
      </w:r>
      <w:r>
        <w:rPr>
          <w:rFonts w:hint="eastAsia" w:ascii="宋体" w:hAnsi="宋体" w:cs="宋体"/>
          <w:color w:val="auto"/>
          <w:highlight w:val="none"/>
          <w:lang w:val="en-US" w:eastAsia="zh-CN"/>
        </w:rPr>
        <w:t xml:space="preserve">9</w:t>
      </w:r>
      <w:r>
        <w:rPr>
          <w:rFonts w:hint="default" w:ascii="宋体" w:hAnsi="宋体" w:cs="宋体"/>
          <w:color w:val="auto"/>
          <w:highlight w:val="none"/>
          <w:lang w:val="en-US" w:eastAsia="zh-CN"/>
        </w:rPr>
        <w:t xml:space="preserve">个，</w:t>
      </w:r>
      <w:r>
        <w:rPr>
          <w:rFonts w:hint="eastAsia" w:ascii="宋体" w:hAnsi="宋体" w:cs="宋体"/>
          <w:color w:val="auto"/>
          <w:highlight w:val="none"/>
          <w:lang w:val="en-US" w:eastAsia="zh-CN"/>
        </w:rPr>
        <w:t xml:space="preserve">飞行区域</w:t>
      </w:r>
      <w:r>
        <w:rPr>
          <w:rFonts w:hint="default" w:ascii="宋体" w:hAnsi="宋体" w:cs="宋体"/>
          <w:color w:val="auto"/>
          <w:highlight w:val="none"/>
          <w:lang w:val="en-US" w:eastAsia="zh-CN"/>
        </w:rPr>
        <w:t xml:space="preserve">根据政策调整，最终以合同签订为准</w:t>
      </w:r>
      <w:r>
        <w:rPr>
          <w:rFonts w:hint="eastAsia" w:ascii="宋体" w:hAnsi="宋体" w:cs="宋体"/>
          <w:color w:val="auto"/>
          <w:highlight w:val="none"/>
          <w:lang w:val="en-US" w:eastAsia="zh-CN"/>
        </w:rPr>
        <w:t xml:space="preserve">。</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（3）基于多源数据融合的湿地生态系统健康评价与评估</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充分整合现有资料、实地调研成果及其他可用数据资源，基于多源数据开展苏州市级重要湿地生态系统健康状况的量化评价。结合苏州市湿地实际特征和管理需求，构建适配的评价指标体系，并采用合理的综合评价方法对各湿地单元进行健康指数计算，形成相对客观、具有可比性的健康评价结果。评价成果应以湿地单元为基础，明确各区域</w:t>
      </w:r>
      <w:r>
        <w:rPr>
          <w:rFonts w:hint="eastAsia" w:ascii="宋体" w:hAnsi="宋体" w:cs="宋体"/>
          <w:color w:val="auto"/>
          <w:highlight w:val="none"/>
          <w:lang w:val="en-US" w:eastAsia="zh-CN"/>
        </w:rPr>
        <w:t xml:space="preserve">湿地</w:t>
      </w:r>
      <w:r>
        <w:rPr>
          <w:rFonts w:hint="eastAsia" w:ascii="宋体" w:hAnsi="宋体" w:cs="宋体"/>
          <w:color w:val="auto"/>
          <w:highlight w:val="none"/>
          <w:lang w:val="zh-CN"/>
        </w:rPr>
        <w:t xml:space="preserve">生态系统的综合健康指数得分，该得分将作为后续等级核算的输入依据，并能为后续管理、保护与修复工作提供数据支撑。成果形式包括但不限于文字报告、图件成果及结构化数据材料，要求具备明确的空间定位能力和可视化表达效果，便于管理系统集成与后续业务应用。</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（4）生态质量等级核算标准构建与湿地等级划分</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在健康评价所获得的综合健康指数基础上，构建适用于苏州市市级重要湿地的生态质量等级核算方</w:t>
      </w:r>
      <w:r>
        <w:rPr>
          <w:rFonts w:hint="eastAsia" w:ascii="宋体" w:hAnsi="宋体" w:cs="宋体"/>
          <w:color w:val="auto"/>
          <w:highlight w:val="none"/>
          <w:lang w:val="zh-CN"/>
        </w:rPr>
        <w:t xml:space="preserve">法与标准体系。该体系应依据健康指数得分区间，建立明确的等级划分阈值，将评价环节得出的量化得分对应判定为具体的生态质量等级。等级核算应体现生态系统本底状态、功能特性、保护价值等综合因素在指数计算中的权重贡献，确保分级结果能够支撑对不同湿地在生态质量方面的相对比较与分级判断。根据构建的等级标准，对各湿地单元完成从健康指数到生态质量等级的转化核算，明确核算流程和等级划分依据，形成完整的等级划分成果，并提交相应的说明材料、分类结果和图件表达。分级结果应具备管理可用性，可作为湿地差异化保护、利用和政策制定的参考依据。</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（5）项目报告编制</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整合本项目全部阶段成果，形成内容完整、结构规范的项目报告。报告应全面呈现评价体系构建过程、技术路线说明、评价与核算结果、影响因子与风险分析等内容，并附带图件、数据表及典型案例说明。</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（6）组织专家在项目研究周期内对研究项目进行验收，并通过评审。</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（7）研究依据：国家标准、省市规定和本项目采购单位的要求等。</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（8）研究成果：</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①编制项目报告1项；</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②发表论文2篇；</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③申请软著3项；</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④申请专利3项；</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成交供应商须提交本次项目满足相关部门评审的成果报告（该成果包括纸质材料（份数按评审需要确定）和电子文档）；编制成果必须满足竞争性磋商文件的各项要求，并通过采购单位组织的审查。研究成果等知识产权归采购单位所有，成交供应商享有署名权和为科研目的使用的权利。</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（9）质量要求：</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报告应符合国家标准、省市规定和本项目采购单位的要求，并通过甲方组织的专家评审。</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成交供应商须配合采购单位做好各项汇报、评审与上报等工作。</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（10）计算机文件要求</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为确保研究成果的科学性、可用性及与后续管理和技术应用的兼容性，对本项目产生的全部研究成果文件提出以下具体格式要求：</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主报告（总报告）及专项报告：采用Microsoft word 6.0以上或pdf的格式文件，并提供相应纸质版本。</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汇报演示文稿：采用 Microsoft PowerPoint.pptx格式。</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空间地理信息数据：矢量数据：优先采用ESRI Shapefile文件格式（.shp,.shx,.dbf,.prj等配套文件需齐全），或ESRI File Geodatabase (.gdb) 格式。栅格数据：采用GeoTIFF (.tif) 格式，并确保包含坐标投影信息（内嵌或附.tfw等）。</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其他图表：原始可编辑格式（如Excel.xlsx或.xls内嵌图表）需一并提交，同时提供高质量的导出图像。栅格地图、照片、截图采用.jpg等通用格式。所有图像文件需具有合适的分辨率（通常展示用 ≥ 150dpi，印刷用 ≥ 300dpi），文件尺寸需优化以避免过大。</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文件命名：所有文件必须采用清晰、规范、不含空格、长度适中的命名规则。命名应体现内容属性、所属报告章节/项目阶段、区域/样点、数据类型、日期等关键信息。压缩存档：最终提交的所有电子成果应按项目阶段、成果类型或内容主题组织，并使用无密码的标准ZIP(.zip)或7z(.7z)压缩格式进行打包。压缩包内部文件夹结构需清晰合理。</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完整性清单：提供一份详细的电子文件清单（.xlsx + .pdf），列出所有提交的文件名、简短描述、创建日期等。</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（11）报送和审查规定</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①采购单位分阶段对项目进行审查，成交供应商负责提供审查所必需的汇报资料。</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②项目验收后，成交供应商应根据专家评审意见进一步修改完善，并按规定时限提交终版研究报告于采购单位。</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（12）项目研究团队及主要组成人员要求：</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在项目实施期间，须为本项目配备高水平的研究团队，原则上团队组成中项目负责人应为学术骨干且具有高级职称，必须是项目实际组织者和指导者。组建的项目团队成员不低于4名，需具有较高的研究水平。在项目通过验收前，未经采购单位同意，不得更换项目负责人。</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3、其他要求</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（1）采购单位负责协调采购单位已有的技术材料以及与相关部门间的协调工作。</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（2）成果署名权归采购单位与成交供应商共同所有，</w:t>
      </w:r>
      <w:r>
        <w:rPr>
          <w:rFonts w:hint="eastAsia" w:ascii="宋体" w:hAnsi="宋体" w:cs="宋体"/>
          <w:color w:val="auto"/>
          <w:highlight w:val="none"/>
          <w:lang w:val="en-US" w:eastAsia="zh-CN"/>
        </w:rPr>
        <w:t xml:space="preserve">经</w:t>
      </w:r>
      <w:r>
        <w:rPr>
          <w:rFonts w:hint="eastAsia" w:ascii="宋体" w:hAnsi="宋体" w:cs="宋体"/>
          <w:color w:val="auto"/>
          <w:highlight w:val="none"/>
          <w:lang w:val="zh-CN"/>
        </w:rPr>
        <w:t xml:space="preserve">采购单位和供应商同意后可以公开展示研究成果，并通过传播、媒介、专业杂志、书刊及其他形式介绍、展示，以便对研究成果进行推广和转化。</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（3）成交供应商提交的研究成果有下列情形之一的，采购单位有权终止合同：</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①提交的成果未达到本采购文件规定研究内容的。</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②提交的成果质量差或未达到本采购文件规定要求的。</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val="zh-CN"/>
        </w:rPr>
        <w:t xml:space="preserve">有关说明</w:t>
      </w:r>
      <w:r/>
    </w:p>
    <w:p>
      <w:pPr>
        <w:ind w:firstLine="420"/>
        <w:spacing w:line="400" w:lineRule="exact"/>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1）项目实施质量必须严格按照国家规范及江苏省、苏州市相应地方规范、采购文件的技术规范的有关要求执行，如果在合同履行过程中有新的国家或行业（部）规范和标准出台的，则响应单位应确保其合同标的物达到并符合新的国家或行业（部）规范和标准，因此而增加的费用及风险由供应商自行承担。</w:t>
      </w:r>
      <w:r/>
    </w:p>
    <w:p>
      <w:pPr>
        <w:ind w:firstLine="420"/>
        <w:spacing w:line="400" w:lineRule="exact"/>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（2）响应单位在项目实施期间应无条件的接受采购人的监督管理，提出的问题要及时整改，整改完毕后通知采购人检查验收，合格后书面报送采购人备案。</w:t>
      </w:r>
      <w:r/>
    </w:p>
    <w:p>
      <w:pPr>
        <w:ind w:firstLine="420"/>
        <w:spacing w:line="400" w:lineRule="exact"/>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（3）响应单位在履行合同期间，其服务质量考核如未能达到采购文件规定的标准或其响应承诺，则采购人有权要求整改到位并不予结算相关费用或终止合同，相关损失和责任由成交供应商承担。</w:t>
      </w:r>
      <w:r/>
    </w:p>
    <w:p>
      <w:pPr>
        <w:pStyle w:val="978"/>
        <w:ind w:firstLine="422"/>
        <w:spacing w:line="360" w:lineRule="auto"/>
        <w:rPr>
          <w:rFonts w:ascii="Times New Roman" w:hAnsi="Times New Roman"/>
          <w:b/>
          <w:bCs/>
          <w:color w:val="auto"/>
          <w:szCs w:val="21"/>
          <w:highlight w:val="none"/>
        </w:rPr>
      </w:pPr>
      <w:r>
        <w:rPr>
          <w:rFonts w:hint="eastAsia" w:hAnsi="宋体" w:cs="宋体"/>
          <w:b/>
          <w:bCs/>
          <w:color w:val="auto"/>
          <w:szCs w:val="21"/>
          <w:highlight w:val="none"/>
        </w:rPr>
        <w:t xml:space="preserve">五、</w:t>
      </w:r>
      <w:r>
        <w:rPr>
          <w:rFonts w:hint="eastAsia" w:ascii="Times New Roman" w:hAnsi="Times New Roman"/>
          <w:b/>
          <w:bCs/>
          <w:color w:val="auto"/>
          <w:szCs w:val="21"/>
          <w:highlight w:val="none"/>
        </w:rPr>
        <w:t xml:space="preserve">综合说明及其他要求</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1.响应单位必须承诺采购文件中提出的全部服务要求，同时明确详细的书面服务方案，如果其中某些条款不响应时，应在文件中逐条列出，未列出的视同响应。</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2.磋商报价包括但不限于本次项目的</w:t>
      </w:r>
      <w:r>
        <w:rPr>
          <w:rFonts w:hint="eastAsia" w:ascii="宋体" w:hAnsi="宋体" w:cs="宋体"/>
          <w:color w:val="auto"/>
          <w:szCs w:val="21"/>
          <w:highlight w:val="none"/>
          <w:lang w:val="zh-CN"/>
        </w:rPr>
        <w:t xml:space="preserve">所有服务内容、人工费用、设备仪器、早餐、</w:t>
      </w:r>
      <w:r>
        <w:rPr>
          <w:rFonts w:hint="eastAsia" w:ascii="宋体" w:hAnsi="宋体" w:cs="宋体"/>
          <w:color w:val="auto"/>
          <w:szCs w:val="21"/>
          <w:highlight w:val="none"/>
          <w:lang w:val="en-US" w:eastAsia="zh-CN"/>
        </w:rPr>
        <w:t xml:space="preserve">代理服务费</w:t>
      </w:r>
      <w:r>
        <w:rPr>
          <w:rFonts w:hint="eastAsia" w:ascii="宋体" w:hAnsi="宋体" w:cs="宋体"/>
          <w:color w:val="auto"/>
          <w:szCs w:val="21"/>
          <w:highlight w:val="none"/>
          <w:lang w:val="zh-CN"/>
        </w:rPr>
        <w:t xml:space="preserve">、利润及管理、税费和政策性文件规定及合同包含的所有风险、责任等各项应有费用，在合同实施期间不因市场因素变化而变动。采购方除支付本次采购项目的合同金额外不再支付其他任何费用。</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响应单位</w:t>
      </w:r>
      <w:r>
        <w:rPr>
          <w:rFonts w:hint="eastAsia" w:ascii="宋体" w:hAnsi="宋体" w:cs="宋体"/>
          <w:color w:val="auto"/>
          <w:szCs w:val="21"/>
          <w:highlight w:val="none"/>
        </w:rPr>
        <w:t xml:space="preserve">应对所投项目的全部服务内容进行报价，只投其中部分内容者，其投标文件将被拒绝。</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4.成交单位所需的全部工作装备和消耗材料均由成交单位负责提供。</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5.成交单位需严格按采购单位规定的时间完成项目的全部工作内容，如在服务的过程中出现错误，误差，需负责后期体检人员的追述与赔偿等相关事宜。</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6.本项目不允许转包、分包，发现查实者一律取消合同。</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7.响应文件必须如实进行实质性响应，如有量化指标必须列明具体数值，同时磋商供应商必须根据提供的货物及服务，明确其必须说明的相关情况。磋商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本项目报价包括完成本项目所需的一切工作内容和所有直接费用、间接费用、其它费用、税金等全部费用和成交单位要求获得的利润以及应由成交单位承担的义务、责任和风险所发生的一切费用。采购单位除支付本次采购项目的合同金额外不再承担其他任何费用。采购单位不再为本合同内容中的任何具体工作任务支付额外的费用。</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9.响应单位为准备进行投标所发生的费用自理。采购单位对于本项目的响应单位不给予任何补偿。</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10.磋商响应单位在响应时或成交后，如存在无法实质性满足本次采购要求或达到其磋商响应文件中所作相关承诺的情况，采购人有权拒绝该单位响应文件或取消其成交资格。</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11.成交单位配备的相关服务人员与采购单位无任何劳动人事关系，用工事宜由成交单位负责。响应单位工作人员若在服务期间内出现的工伤及其他意外事故，均由响应单位自行负责，采购人不承担任何责任。</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12.磋商响应单位需保证在项目采购单位要求的时间内完成项目所有工作，由于成交单位未能在规定时间内按照采购单位要求完成的，采购单位有权扣除合同未付款，且由成交单位承担由此导致的全部损失。</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采购文件提出的是最低限度的要求，并未对一切细节作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14.采购合同的签订：在成交通知书发出之日起30天内与采购方签订采购合同，否则将视为完全自愿放弃关于本次采购的成交人资格，并承担所有因此而对采购方造成的损失。</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15.凡涉及采购文件的补充说明和修改，均以苏州市政府采购网等发布的内容为准。</w:t>
      </w:r>
      <w:r/>
    </w:p>
    <w:p>
      <w:pPr>
        <w:pStyle w:val="980"/>
        <w:ind w:firstLine="643"/>
        <w:jc w:val="center"/>
        <w:rPr>
          <w:rFonts w:eastAsia="黑体"/>
          <w:b/>
          <w:color w:val="auto"/>
          <w:sz w:val="32"/>
          <w:szCs w:val="32"/>
          <w:highlight w:val="none"/>
        </w:rPr>
        <w:outlineLvl w:val="0"/>
      </w:pPr>
      <w:r>
        <w:rPr>
          <w:rFonts w:eastAsia="黑体"/>
          <w:b/>
          <w:color w:val="auto"/>
          <w:sz w:val="32"/>
          <w:szCs w:val="32"/>
          <w:highlight w:val="none"/>
        </w:rPr>
      </w:r>
      <w:r/>
    </w:p>
    <w:p>
      <w:pPr>
        <w:pStyle w:val="980"/>
        <w:ind w:firstLine="643"/>
        <w:jc w:val="center"/>
        <w:rPr>
          <w:rFonts w:eastAsia="黑体"/>
          <w:b/>
          <w:color w:val="auto"/>
          <w:sz w:val="32"/>
          <w:szCs w:val="32"/>
          <w:highlight w:val="none"/>
        </w:rPr>
        <w:outlineLvl w:val="0"/>
      </w:pPr>
      <w:r>
        <w:rPr>
          <w:rFonts w:eastAsia="黑体"/>
          <w:b/>
          <w:color w:val="auto"/>
          <w:sz w:val="32"/>
          <w:szCs w:val="32"/>
          <w:highlight w:val="none"/>
        </w:rPr>
      </w:r>
      <w:r/>
    </w:p>
    <w:p>
      <w:pPr>
        <w:pStyle w:val="980"/>
        <w:ind w:firstLine="643"/>
        <w:jc w:val="center"/>
        <w:rPr>
          <w:rFonts w:eastAsia="黑体"/>
          <w:b/>
          <w:color w:val="auto"/>
          <w:sz w:val="32"/>
          <w:szCs w:val="32"/>
          <w:highlight w:val="none"/>
        </w:rPr>
        <w:outlineLvl w:val="0"/>
      </w:pPr>
      <w:r>
        <w:rPr>
          <w:rFonts w:eastAsia="黑体"/>
          <w:b/>
          <w:color w:val="auto"/>
          <w:sz w:val="32"/>
          <w:szCs w:val="32"/>
          <w:highlight w:val="none"/>
        </w:rPr>
      </w:r>
      <w:r/>
    </w:p>
    <w:p>
      <w:pPr>
        <w:pStyle w:val="980"/>
        <w:ind w:firstLine="643"/>
        <w:jc w:val="center"/>
        <w:rPr>
          <w:rFonts w:eastAsia="黑体"/>
          <w:b/>
          <w:color w:val="auto"/>
          <w:sz w:val="32"/>
          <w:szCs w:val="32"/>
          <w:highlight w:val="none"/>
        </w:rPr>
        <w:outlineLvl w:val="0"/>
      </w:pPr>
      <w:r>
        <w:rPr>
          <w:rFonts w:eastAsia="黑体"/>
          <w:b/>
          <w:color w:val="auto"/>
          <w:sz w:val="32"/>
          <w:szCs w:val="32"/>
          <w:highlight w:val="none"/>
        </w:rPr>
      </w:r>
      <w:r/>
    </w:p>
    <w:p>
      <w:pPr>
        <w:pStyle w:val="980"/>
        <w:ind w:firstLine="643"/>
        <w:jc w:val="center"/>
        <w:rPr>
          <w:rFonts w:eastAsia="黑体"/>
          <w:b/>
          <w:color w:val="auto"/>
          <w:sz w:val="32"/>
          <w:szCs w:val="32"/>
          <w:highlight w:val="none"/>
        </w:rPr>
        <w:outlineLvl w:val="0"/>
      </w:pPr>
      <w:r>
        <w:rPr>
          <w:rFonts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br w:type="page" w:clear="all"/>
      </w:r>
      <w:r/>
    </w:p>
    <w:p>
      <w:pPr>
        <w:pStyle w:val="980"/>
        <w:ind w:firstLine="643"/>
        <w:jc w:val="center"/>
        <w:rPr>
          <w:rFonts w:eastAsia="黑体"/>
          <w:b/>
          <w:color w:val="auto"/>
          <w:sz w:val="32"/>
          <w:szCs w:val="32"/>
          <w:highlight w:val="none"/>
        </w:rPr>
        <w:outlineLvl w:val="0"/>
      </w:pPr>
      <w:r>
        <w:rPr>
          <w:rFonts w:hint="eastAsia" w:eastAsia="黑体"/>
          <w:b/>
          <w:color w:val="auto"/>
          <w:sz w:val="32"/>
          <w:szCs w:val="32"/>
          <w:highlight w:val="none"/>
        </w:rPr>
        <w:t xml:space="preserve">四、评审方法及评分标准</w:t>
      </w:r>
      <w:r/>
    </w:p>
    <w:p>
      <w:pPr>
        <w:ind w:firstLine="422"/>
        <w:spacing w:line="420" w:lineRule="exact"/>
        <w:tabs>
          <w:tab w:val="left" w:pos="2870" w:leader="none"/>
        </w:tabs>
        <w:rPr>
          <w:rFonts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0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本次磋商采用综合评分法，即在满足竞争性磋商文件实质性要求前提下，按评审因素的量化指标评审得分最高的供应商为成交供应商。采购人书面授权磋商小组直接确定成交供应商。</w:t>
      </w:r>
      <w:r>
        <w:rPr>
          <w:rFonts w:hint="eastAsia" w:ascii="宋体" w:hAnsi="宋体"/>
          <w:color w:val="auto"/>
          <w:highlight w:val="none"/>
        </w:rPr>
        <w:t xml:space="preserve">评审因素及各比重如下：价格分值占总分值的比重为</w:t>
      </w:r>
      <w:r>
        <w:rPr>
          <w:rFonts w:hint="eastAsia" w:ascii="宋体" w:hAnsi="宋体"/>
          <w:color w:val="auto"/>
          <w:highlight w:val="none"/>
          <w:lang w:val="en-US" w:eastAsia="zh-CN"/>
        </w:rPr>
        <w:t xml:space="preserve">30</w:t>
      </w:r>
      <w:r>
        <w:rPr>
          <w:rFonts w:hint="eastAsia" w:ascii="宋体" w:hAnsi="宋体"/>
          <w:color w:val="auto"/>
          <w:highlight w:val="none"/>
        </w:rPr>
        <w:t xml:space="preserve">%（权重），技术与质量及其它占</w:t>
      </w:r>
      <w:r>
        <w:rPr>
          <w:rFonts w:hint="eastAsia" w:ascii="宋体" w:hAnsi="宋体"/>
          <w:color w:val="auto"/>
          <w:highlight w:val="none"/>
          <w:lang w:val="en-US" w:eastAsia="zh-CN"/>
        </w:rPr>
        <w:t xml:space="preserve">70</w:t>
      </w:r>
      <w:r>
        <w:rPr>
          <w:rFonts w:hint="eastAsia" w:ascii="宋体" w:hAnsi="宋体"/>
          <w:color w:val="auto"/>
          <w:highlight w:val="none"/>
        </w:rPr>
        <w:t xml:space="preserve">%（权重）。（保留小数点后2位）</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、综合评分的主要因素为：价格、技术水平、履约能力、售后服务等，对采购文件的响应程度，以及相应的商务标和技术标比重或者分值等。</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评标时，评审小组各评委分别对每个有效响应单位的磋商响应文件（报价除外）进行评价、打分，对评委的评分（除价格分外）进行统计汇总，按算术平均方法计算出每个投标人的得分；报价得分直接计算取得，二者相加为投标人的总得分，综合得分最高者为中标人。（保留小数点后</w:t>
      </w:r>
      <w:r>
        <w:rPr>
          <w:rFonts w:ascii="宋体" w:hAnsi="宋体"/>
          <w:color w:val="auto"/>
          <w:szCs w:val="21"/>
          <w:highlight w:val="none"/>
        </w:rPr>
        <w:t xml:space="preserve">2</w:t>
      </w:r>
      <w:r>
        <w:rPr>
          <w:rFonts w:hint="eastAsia" w:ascii="宋体" w:hAnsi="宋体"/>
          <w:color w:val="auto"/>
          <w:szCs w:val="21"/>
          <w:highlight w:val="none"/>
        </w:rPr>
        <w:t xml:space="preserve">位）</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4、评标结果按评审后得分由高到低顺序排列。得分相同的，按投标报价由低到高顺序排列。得分且投标报价相同的并列。投标文件满足采购文件全部实质性要求，且按照评审因素的量化指标评审得分最高的投标人为</w:t>
      </w:r>
      <w:r>
        <w:rPr>
          <w:rFonts w:hint="eastAsia" w:ascii="宋体" w:hAnsi="宋体"/>
          <w:color w:val="auto"/>
          <w:highlight w:val="none"/>
          <w:lang w:val="en-US" w:eastAsia="zh-CN"/>
        </w:rPr>
        <w:t xml:space="preserve">成交供应商</w:t>
      </w:r>
      <w:r>
        <w:rPr>
          <w:rFonts w:hint="eastAsia" w:ascii="宋体" w:hAnsi="宋体"/>
          <w:color w:val="auto"/>
          <w:highlight w:val="none"/>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评审过程中出现下列情形之一的，评审委员会应当启动异常低价投标审查程序：</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5.1投标（响应）报价低于全部通过符合性审查供应商投标（响应）报价平均值50%的，即投标（响应）报价&lt;全部通过符合性审查供应商投标（响应）报价平均值×50%；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5.2投标（响应）报价低于通过符合性审查的次低报价供应商投标（响应）报价50%的，即投标（响应）报价&lt;通过符合性审查的次低报价供应商投标（响应）报价×50%；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5.3投标（响应）报价低于采购项目最高限价45%的，即投标（响应）报价&lt;采购项目最高限价×45%；</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5.4评审委员会基于专业判断，认为供应商报价过低，有可能影响产品质量或者不能诚信履约的其他情形。</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评审委员会启动异</w:t>
      </w:r>
      <w:r>
        <w:rPr>
          <w:rFonts w:hint="eastAsia" w:ascii="宋体" w:hAnsi="宋体"/>
          <w:color w:val="auto"/>
          <w:highlight w:val="none"/>
        </w:rPr>
        <w:t xml:space="preserve">常低价投标（响应）审查后，应当要求相关供应商在评审现场30分钟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20" w:lineRule="exact"/>
        <w:tabs>
          <w:tab w:val="left" w:pos="2870" w:leader="none"/>
        </w:tabs>
        <w:rPr>
          <w:rFonts w:hint="eastAsia"/>
          <w:b/>
          <w:bCs/>
          <w:color w:val="auto"/>
          <w:highlight w:val="none"/>
        </w:rPr>
        <w:outlineLvl w:val="1"/>
      </w:pPr>
      <w:r>
        <w:rPr>
          <w:rFonts w:hint="eastAsia"/>
          <w:b/>
          <w:bCs/>
          <w:color w:val="auto"/>
          <w:highlight w:val="none"/>
        </w:rPr>
        <w:t xml:space="preserve">二、评分标准</w:t>
      </w:r>
      <w:r/>
    </w:p>
    <w:p>
      <w:pPr>
        <w:ind w:firstLine="422"/>
        <w:spacing w:line="420" w:lineRule="exact"/>
        <w:tabs>
          <w:tab w:val="left" w:pos="2870" w:leader="none"/>
        </w:tabs>
        <w:rPr>
          <w:rFonts w:hint="eastAsia"/>
          <w:b/>
          <w:bCs/>
          <w:color w:val="auto"/>
          <w:highlight w:val="none"/>
        </w:rPr>
        <w:outlineLvl w:val="1"/>
      </w:pPr>
      <w:r>
        <w:rPr>
          <w:rFonts w:hint="eastAsia"/>
          <w:b/>
          <w:bCs/>
          <w:color w:val="auto"/>
          <w:highlight w:val="none"/>
        </w:rPr>
        <w:t xml:space="preserve">（一）评审价格调整的情形及评审价格调整办法：</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供应商如为小型或微型企业、残疾人福利性单位、监狱企业且报价的产品也为小型或微型企业生产的，则对其参加评审的价格进行调整，以调整后的价格为评审价格，并以此作为评审成交依据。但成交后仍将按磋商中最后实际报价签订采购合同。</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（2）针对小型、微型企业的价格评审办法：</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根据财政部、工业和信息化部关于印发《政府采购促进中小企业发展管理办法》的通知规定，对属于小型、微型企业的响应单位报价给予评审扣除：</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如响应单位认定本企业为小型或微型企业，则需提供响应单位签署的《中小企业声明函》。未在响应文件中提供《中小企业声明函》的，不享受促进中小微企业发展的相关政府采购政策。</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根据“中小企业声明函”中所确定的企业性质，如响应单位属于小型企业或微型企业的，且提供自有服务的，对响应单位报价给予20%的扣除；扣除后的价格为评审价格参与价格评审。</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注：填报“中小企业声明函”需严格按“工信部联企业〔2011〕300号通知中的《中小企业划型标准规定》进行。</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（3）针对残疾人福利性单位的评审加分：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残疾人福利性单位在响应文件中提供《残疾人福利性单位声明函》。符合《关于促进残疾人就业政府采购政策的通知》（财库〔2017〕141号）规定标准的可以认定为残疾人福利性单位。</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对于残疾人福利性单位产品或服务的价格给予20%的扣除，用扣除后的价格参与评审。残疾人福利性单位属于小型、微型企业的，不重复享受政策。</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（4）针对监狱企业的评审加分：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监狱企业在响应文件中提供由省级以上监狱管理局、戒毒管理局（含新疆生产建设兵团）出具的属于监狱企业的证明文件。未按招标文件的规定在响应文件中提供监狱企业证明文件的，不享受支持监狱企业发展的相关政府采购政策。</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对于监狱企业产品或服务的价格给予20%的扣除，用扣除后的价格参与评审。监狱企业属于小型、微型企业的，不重复享受政策。</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（5）响应单位提供的“中小企业声明函”为虚假声明则视同提供虚假材料，将按“政府采购法”相关规定处理并报请政府监管部门给予相应处罚。</w:t>
      </w:r>
      <w:r/>
    </w:p>
    <w:p>
      <w:pPr>
        <w:contextualSpacing/>
        <w:ind w:firstLine="422"/>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（二）磋商报价（</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0分）</w:t>
      </w:r>
      <w:r/>
    </w:p>
    <w:p>
      <w:pPr>
        <w:contextualSpacing/>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磋商报价</w:t>
      </w:r>
      <w:r>
        <w:rPr>
          <w:rFonts w:hint="eastAsia" w:ascii="宋体" w:hAnsi="宋体" w:cs="宋体"/>
          <w:color w:val="auto"/>
          <w:szCs w:val="21"/>
          <w:highlight w:val="none"/>
        </w:rPr>
        <w:t xml:space="preserve">（即单价汇总金额）</w:t>
      </w:r>
      <w:r>
        <w:rPr>
          <w:rFonts w:ascii="宋体" w:hAnsi="宋体" w:cs="宋体"/>
          <w:color w:val="auto"/>
          <w:szCs w:val="21"/>
          <w:highlight w:val="none"/>
        </w:rPr>
        <w:t xml:space="preserve">低于或等于</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预算价格的，为有效报价。超</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预算的磋商报价为无效磋商报价</w:t>
      </w:r>
      <w:r>
        <w:rPr>
          <w:rFonts w:hint="eastAsia" w:ascii="宋体" w:hAnsi="宋体" w:cs="宋体"/>
          <w:color w:val="auto"/>
          <w:szCs w:val="21"/>
          <w:highlight w:val="none"/>
        </w:rPr>
        <w:t xml:space="preserve">。</w:t>
      </w:r>
      <w:r>
        <w:rPr>
          <w:rFonts w:ascii="宋体" w:hAnsi="宋体" w:cs="宋体"/>
          <w:color w:val="auto"/>
          <w:szCs w:val="21"/>
          <w:highlight w:val="none"/>
        </w:rPr>
        <w:t xml:space="preserve">无效磋商报价的</w:t>
      </w:r>
      <w:r>
        <w:rPr>
          <w:rFonts w:hint="eastAsia" w:ascii="宋体" w:hAnsi="宋体" w:cs="宋体"/>
          <w:color w:val="auto"/>
          <w:szCs w:val="21"/>
          <w:highlight w:val="none"/>
        </w:rPr>
        <w:t xml:space="preserve">响应</w:t>
      </w:r>
      <w:r>
        <w:rPr>
          <w:rFonts w:ascii="宋体" w:hAnsi="宋体" w:cs="宋体"/>
          <w:color w:val="auto"/>
          <w:szCs w:val="21"/>
          <w:highlight w:val="none"/>
        </w:rPr>
        <w:t xml:space="preserve">文件不得标。</w:t>
      </w:r>
      <w:r/>
    </w:p>
    <w:p>
      <w:pPr>
        <w:contextualSpacing/>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价格分统一采用低价优先法计算，即满足磋商文件要求且最后</w:t>
      </w:r>
      <w:r>
        <w:rPr>
          <w:rFonts w:hint="eastAsia" w:ascii="宋体" w:hAnsi="宋体"/>
          <w:color w:val="auto"/>
          <w:szCs w:val="21"/>
          <w:highlight w:val="none"/>
        </w:rPr>
        <w:t xml:space="preserve">磋商评审</w:t>
      </w:r>
      <w:r>
        <w:rPr>
          <w:rFonts w:ascii="宋体" w:hAnsi="宋体"/>
          <w:color w:val="auto"/>
          <w:szCs w:val="21"/>
          <w:highlight w:val="none"/>
        </w:rPr>
        <w:t xml:space="preserve">报价最低的供应商的价格为磋商基准价，其价格分为</w:t>
      </w:r>
      <w:r>
        <w:rPr>
          <w:rFonts w:hint="eastAsia" w:ascii="宋体" w:hAnsi="宋体"/>
          <w:color w:val="auto"/>
          <w:szCs w:val="21"/>
          <w:highlight w:val="none"/>
        </w:rPr>
        <w:t xml:space="preserve">满</w:t>
      </w:r>
      <w:r>
        <w:rPr>
          <w:rFonts w:ascii="宋体" w:hAnsi="宋体"/>
          <w:color w:val="auto"/>
          <w:szCs w:val="21"/>
          <w:highlight w:val="none"/>
        </w:rPr>
        <w:t xml:space="preserve">分。其他供应商的价格分统一按照下列公式计算</w:t>
      </w:r>
      <w:r>
        <w:rPr>
          <w:rFonts w:hint="eastAsia" w:ascii="宋体" w:hAnsi="宋体"/>
          <w:color w:val="auto"/>
          <w:szCs w:val="21"/>
          <w:highlight w:val="none"/>
        </w:rPr>
        <w:t xml:space="preserve">：</w:t>
      </w:r>
      <w:r/>
    </w:p>
    <w:p>
      <w:pPr>
        <w:contextualSpacing/>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磋商报价得分=（磋商基准价/最后磋商报价）×价格权值</w:t>
      </w:r>
      <w:r>
        <w:rPr>
          <w:rFonts w:hint="eastAsia" w:ascii="宋体" w:hAnsi="宋体"/>
          <w:color w:val="auto"/>
          <w:szCs w:val="21"/>
          <w:highlight w:val="none"/>
        </w:rPr>
        <w:t xml:space="preserve">（本项目为</w:t>
      </w:r>
      <w:r>
        <w:rPr>
          <w:rFonts w:hint="eastAsia" w:ascii="宋体" w:hAnsi="宋体"/>
          <w:b/>
          <w:bCs/>
          <w:color w:val="auto"/>
          <w:szCs w:val="21"/>
          <w:highlight w:val="none"/>
          <w:lang w:val="en-US" w:eastAsia="zh-CN"/>
        </w:rPr>
        <w:t xml:space="preserve">3</w:t>
      </w:r>
      <w:r>
        <w:rPr>
          <w:rFonts w:hint="eastAsia" w:ascii="宋体" w:hAnsi="宋体"/>
          <w:b/>
          <w:bCs/>
          <w:color w:val="auto"/>
          <w:szCs w:val="21"/>
          <w:highlight w:val="none"/>
        </w:rPr>
        <w:t xml:space="preserve">0%</w:t>
      </w:r>
      <w:r>
        <w:rPr>
          <w:rFonts w:hint="eastAsia" w:ascii="宋体" w:hAnsi="宋体"/>
          <w:color w:val="auto"/>
          <w:szCs w:val="21"/>
          <w:highlight w:val="none"/>
        </w:rPr>
        <w:t xml:space="preserve">）</w:t>
      </w:r>
      <w:r>
        <w:rPr>
          <w:rFonts w:ascii="宋体" w:hAnsi="宋体"/>
          <w:color w:val="auto"/>
          <w:szCs w:val="21"/>
          <w:highlight w:val="none"/>
        </w:rPr>
        <w:t xml:space="preserve">×100</w:t>
      </w:r>
      <w:r>
        <w:rPr>
          <w:rFonts w:hint="eastAsia" w:ascii="宋体" w:hAnsi="宋体"/>
          <w:color w:val="auto"/>
          <w:szCs w:val="21"/>
          <w:highlight w:val="none"/>
        </w:rPr>
        <w:t xml:space="preserve">，小数点后四舍五入保留两位小数。</w:t>
      </w:r>
      <w:r/>
    </w:p>
    <w:p>
      <w:pPr>
        <w:ind w:firstLine="422"/>
        <w:spacing w:line="360" w:lineRule="auto"/>
        <w:rPr>
          <w:b/>
          <w:bCs/>
          <w:color w:val="auto"/>
          <w:szCs w:val="21"/>
          <w:highlight w:val="none"/>
          <w:lang w:val="zh-CN"/>
        </w:rPr>
      </w:pPr>
      <w:r>
        <w:rPr>
          <w:b/>
          <w:bCs/>
          <w:color w:val="auto"/>
          <w:szCs w:val="21"/>
          <w:highlight w:val="none"/>
          <w:lang w:val="zh-CN"/>
        </w:rPr>
        <w:t xml:space="preserve">（</w:t>
      </w:r>
      <w:r>
        <w:rPr>
          <w:rFonts w:hint="eastAsia"/>
          <w:b/>
          <w:bCs/>
          <w:color w:val="auto"/>
          <w:szCs w:val="21"/>
          <w:highlight w:val="none"/>
          <w:lang w:val="en-US" w:eastAsia="zh-CN"/>
        </w:rPr>
        <w:t xml:space="preserve">三</w:t>
      </w:r>
      <w:r>
        <w:rPr>
          <w:b/>
          <w:bCs/>
          <w:color w:val="auto"/>
          <w:szCs w:val="21"/>
          <w:highlight w:val="none"/>
          <w:lang w:val="zh-CN"/>
        </w:rPr>
        <w:t xml:space="preserve">）项目整体方案：</w:t>
      </w:r>
      <w:r>
        <w:rPr>
          <w:rFonts w:hint="eastAsia"/>
          <w:b/>
          <w:bCs/>
          <w:color w:val="auto"/>
          <w:szCs w:val="21"/>
          <w:highlight w:val="none"/>
          <w:lang w:val="en-US" w:eastAsia="zh-CN"/>
        </w:rPr>
        <w:t xml:space="preserve">52</w:t>
      </w:r>
      <w:r>
        <w:rPr>
          <w:b/>
          <w:bCs/>
          <w:color w:val="auto"/>
          <w:szCs w:val="21"/>
          <w:highlight w:val="none"/>
          <w:lang w:val="zh-CN"/>
        </w:rPr>
        <w:t xml:space="preserve">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1、研究目标和内容，方法和技术路线：</w:t>
      </w:r>
      <w:r>
        <w:rPr>
          <w:rFonts w:hint="eastAsia"/>
          <w:color w:val="auto"/>
          <w:sz w:val="21"/>
          <w:szCs w:val="21"/>
          <w:highlight w:val="none"/>
          <w:lang w:val="en-US" w:eastAsia="zh-CN"/>
        </w:rPr>
        <w:t xml:space="preserve">12</w:t>
      </w:r>
      <w:r>
        <w:rPr>
          <w:rFonts w:hint="eastAsia"/>
          <w:color w:val="auto"/>
          <w:sz w:val="21"/>
          <w:szCs w:val="21"/>
          <w:highlight w:val="none"/>
          <w:lang w:val="zh-CN"/>
        </w:rPr>
        <w:t xml:space="preserve">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根据项目的：</w:t>
      </w:r>
      <w:r>
        <w:rPr>
          <w:rFonts w:hint="eastAsia"/>
          <w:color w:val="auto"/>
          <w:sz w:val="21"/>
          <w:szCs w:val="21"/>
          <w:highlight w:val="none"/>
          <w:lang w:val="en-US" w:eastAsia="zh-CN"/>
        </w:rPr>
        <w:t xml:space="preserve">①</w:t>
      </w:r>
      <w:r>
        <w:rPr>
          <w:rFonts w:hint="eastAsia"/>
          <w:color w:val="auto"/>
          <w:sz w:val="21"/>
          <w:szCs w:val="21"/>
          <w:highlight w:val="none"/>
          <w:lang w:val="zh-CN"/>
        </w:rPr>
        <w:t xml:space="preserve">研究目标</w:t>
      </w:r>
      <w:r>
        <w:rPr>
          <w:rFonts w:hint="eastAsia"/>
          <w:color w:val="auto"/>
          <w:sz w:val="21"/>
          <w:szCs w:val="21"/>
          <w:highlight w:val="none"/>
          <w:lang w:val="en-US" w:eastAsia="zh-CN"/>
        </w:rPr>
        <w:t xml:space="preserve">②</w:t>
      </w:r>
      <w:r>
        <w:rPr>
          <w:rFonts w:hint="eastAsia"/>
          <w:color w:val="auto"/>
          <w:sz w:val="21"/>
          <w:szCs w:val="21"/>
          <w:highlight w:val="none"/>
          <w:lang w:val="zh-CN"/>
        </w:rPr>
        <w:t xml:space="preserve">研究内容</w:t>
      </w:r>
      <w:r>
        <w:rPr>
          <w:rFonts w:hint="eastAsia"/>
          <w:color w:val="auto"/>
          <w:sz w:val="21"/>
          <w:szCs w:val="21"/>
          <w:highlight w:val="none"/>
          <w:lang w:val="en-US" w:eastAsia="zh-CN"/>
        </w:rPr>
        <w:t xml:space="preserve">③</w:t>
      </w:r>
      <w:r>
        <w:rPr>
          <w:rFonts w:hint="eastAsia"/>
          <w:color w:val="auto"/>
          <w:sz w:val="21"/>
          <w:szCs w:val="21"/>
          <w:highlight w:val="none"/>
          <w:lang w:val="zh-CN"/>
        </w:rPr>
        <w:t xml:space="preserve">研究方法和技术路线等方面进行综合评分。研究目标明确、内容具体完整、技术路线明确规范、方案可行性高和可靠的</w:t>
      </w:r>
      <w:r>
        <w:rPr>
          <w:rFonts w:hint="eastAsia"/>
          <w:color w:val="auto"/>
          <w:sz w:val="21"/>
          <w:szCs w:val="21"/>
          <w:highlight w:val="none"/>
          <w:lang w:val="en-US" w:eastAsia="zh-CN"/>
        </w:rPr>
        <w:t xml:space="preserve">每一条得4</w:t>
      </w:r>
      <w:r>
        <w:rPr>
          <w:rFonts w:hint="eastAsia"/>
          <w:color w:val="auto"/>
          <w:sz w:val="21"/>
          <w:szCs w:val="21"/>
          <w:highlight w:val="none"/>
          <w:lang w:val="zh-CN"/>
        </w:rPr>
        <w:t xml:space="preserve">分；研究目标较为明确、内容较为完整、方案可行性较高、整体方案可行性一般的</w:t>
      </w:r>
      <w:r>
        <w:rPr>
          <w:rFonts w:hint="eastAsia"/>
          <w:color w:val="auto"/>
          <w:sz w:val="21"/>
          <w:szCs w:val="21"/>
          <w:highlight w:val="none"/>
          <w:lang w:val="en-US" w:eastAsia="zh-CN"/>
        </w:rPr>
        <w:t xml:space="preserve">每一条得2</w:t>
      </w:r>
      <w:r>
        <w:rPr>
          <w:rFonts w:hint="eastAsia"/>
          <w:color w:val="auto"/>
          <w:sz w:val="21"/>
          <w:szCs w:val="21"/>
          <w:highlight w:val="none"/>
          <w:lang w:val="zh-CN"/>
        </w:rPr>
        <w:t xml:space="preserve">分；研究目标不明确、内容具体残缺、方案可行性不高、技术路线有明显缺陷、不可靠的</w:t>
      </w:r>
      <w:r>
        <w:rPr>
          <w:rFonts w:hint="eastAsia"/>
          <w:color w:val="auto"/>
          <w:sz w:val="21"/>
          <w:szCs w:val="21"/>
          <w:highlight w:val="none"/>
          <w:lang w:val="en-US" w:eastAsia="zh-CN"/>
        </w:rPr>
        <w:t xml:space="preserve">每一条</w:t>
      </w:r>
      <w:r>
        <w:rPr>
          <w:rFonts w:hint="eastAsia"/>
          <w:color w:val="auto"/>
          <w:sz w:val="21"/>
          <w:szCs w:val="21"/>
          <w:highlight w:val="none"/>
          <w:lang w:val="zh-CN"/>
        </w:rPr>
        <w:t xml:space="preserve">得</w:t>
      </w:r>
      <w:r>
        <w:rPr>
          <w:rFonts w:hint="eastAsia"/>
          <w:color w:val="auto"/>
          <w:sz w:val="21"/>
          <w:szCs w:val="21"/>
          <w:highlight w:val="none"/>
          <w:lang w:val="en-US" w:eastAsia="zh-CN"/>
        </w:rPr>
        <w:t xml:space="preserve">1</w:t>
      </w:r>
      <w:r>
        <w:rPr>
          <w:rFonts w:hint="eastAsia"/>
          <w:color w:val="auto"/>
          <w:sz w:val="21"/>
          <w:szCs w:val="21"/>
          <w:highlight w:val="none"/>
          <w:lang w:val="zh-CN"/>
        </w:rPr>
        <w:t xml:space="preserve">分；未提供不得分。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2、重点难点分析方案：</w:t>
      </w:r>
      <w:r>
        <w:rPr>
          <w:rFonts w:hint="eastAsia"/>
          <w:color w:val="auto"/>
          <w:sz w:val="21"/>
          <w:szCs w:val="21"/>
          <w:highlight w:val="none"/>
          <w:lang w:val="en-US" w:eastAsia="zh-CN"/>
        </w:rPr>
        <w:t xml:space="preserve">10</w:t>
      </w:r>
      <w:r>
        <w:rPr>
          <w:rFonts w:hint="eastAsia"/>
          <w:color w:val="auto"/>
          <w:sz w:val="21"/>
          <w:szCs w:val="21"/>
          <w:highlight w:val="none"/>
          <w:lang w:val="zh-CN"/>
        </w:rPr>
        <w:t xml:space="preserve">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针对本项目：</w:t>
      </w:r>
      <w:r>
        <w:rPr>
          <w:rFonts w:hint="eastAsia"/>
          <w:color w:val="auto"/>
          <w:sz w:val="21"/>
          <w:szCs w:val="21"/>
          <w:highlight w:val="none"/>
          <w:lang w:val="en-US" w:eastAsia="zh-CN"/>
        </w:rPr>
        <w:t xml:space="preserve">①</w:t>
      </w:r>
      <w:r>
        <w:rPr>
          <w:rFonts w:hint="eastAsia"/>
          <w:color w:val="auto"/>
          <w:sz w:val="21"/>
          <w:szCs w:val="21"/>
          <w:highlight w:val="none"/>
          <w:lang w:val="zh-CN"/>
        </w:rPr>
        <w:t xml:space="preserve">研究关键技术问题</w:t>
      </w:r>
      <w:r>
        <w:rPr>
          <w:rFonts w:hint="eastAsia"/>
          <w:color w:val="auto"/>
          <w:sz w:val="21"/>
          <w:szCs w:val="21"/>
          <w:highlight w:val="none"/>
          <w:lang w:val="en-US" w:eastAsia="zh-CN"/>
        </w:rPr>
        <w:t xml:space="preserve">②</w:t>
      </w:r>
      <w:r>
        <w:rPr>
          <w:rFonts w:hint="eastAsia"/>
          <w:color w:val="auto"/>
          <w:sz w:val="21"/>
          <w:szCs w:val="21"/>
          <w:highlight w:val="none"/>
          <w:lang w:val="zh-CN"/>
        </w:rPr>
        <w:t xml:space="preserve">重难点内容</w:t>
      </w:r>
      <w:r>
        <w:rPr>
          <w:rFonts w:hint="eastAsia"/>
          <w:color w:val="auto"/>
          <w:sz w:val="21"/>
          <w:szCs w:val="21"/>
          <w:highlight w:val="none"/>
          <w:lang w:val="en-US" w:eastAsia="zh-CN"/>
        </w:rPr>
        <w:t xml:space="preserve">进行综合评分。</w:t>
      </w:r>
      <w:r>
        <w:rPr>
          <w:rFonts w:hint="eastAsia"/>
          <w:color w:val="auto"/>
          <w:sz w:val="21"/>
          <w:szCs w:val="21"/>
          <w:highlight w:val="none"/>
          <w:lang w:val="zh-CN"/>
        </w:rPr>
        <w:t xml:space="preserve">把握准确全面，应对措施阐述较为详细的</w:t>
      </w:r>
      <w:r>
        <w:rPr>
          <w:rFonts w:hint="eastAsia"/>
          <w:color w:val="auto"/>
          <w:sz w:val="21"/>
          <w:szCs w:val="21"/>
          <w:highlight w:val="none"/>
          <w:lang w:val="en-US" w:eastAsia="zh-CN"/>
        </w:rPr>
        <w:t xml:space="preserve">每一条得5</w:t>
      </w:r>
      <w:r>
        <w:rPr>
          <w:rFonts w:hint="eastAsia"/>
          <w:color w:val="auto"/>
          <w:sz w:val="21"/>
          <w:szCs w:val="21"/>
          <w:highlight w:val="none"/>
          <w:lang w:val="zh-CN"/>
        </w:rPr>
        <w:t xml:space="preserve">分；对本项目研究关键技术问题、重难点内容把握准确全面，但应对措施阐述一般的</w:t>
      </w:r>
      <w:r>
        <w:rPr>
          <w:rFonts w:hint="eastAsia"/>
          <w:color w:val="auto"/>
          <w:sz w:val="21"/>
          <w:szCs w:val="21"/>
          <w:highlight w:val="none"/>
          <w:lang w:val="en-US" w:eastAsia="zh-CN"/>
        </w:rPr>
        <w:t xml:space="preserve">每一条得3</w:t>
      </w:r>
      <w:r>
        <w:rPr>
          <w:rFonts w:hint="eastAsia"/>
          <w:color w:val="auto"/>
          <w:sz w:val="21"/>
          <w:szCs w:val="21"/>
          <w:highlight w:val="none"/>
          <w:lang w:val="zh-CN"/>
        </w:rPr>
        <w:t xml:space="preserve">分；对本项目研究关键技术问题、重难点内容理解片面，且应对措施阐述不完善的</w:t>
      </w:r>
      <w:r>
        <w:rPr>
          <w:rFonts w:hint="eastAsia"/>
          <w:color w:val="auto"/>
          <w:sz w:val="21"/>
          <w:szCs w:val="21"/>
          <w:highlight w:val="none"/>
          <w:lang w:val="en-US" w:eastAsia="zh-CN"/>
        </w:rPr>
        <w:t xml:space="preserve">每一条得1</w:t>
      </w:r>
      <w:r>
        <w:rPr>
          <w:rFonts w:hint="eastAsia"/>
          <w:color w:val="auto"/>
          <w:sz w:val="21"/>
          <w:szCs w:val="21"/>
          <w:highlight w:val="none"/>
          <w:lang w:val="zh-CN"/>
        </w:rPr>
        <w:t xml:space="preserve">分；未提供不得分。</w:t>
      </w:r>
      <w:bookmarkStart w:id="31" w:name="_GoBack"/>
      <w:r/>
      <w:bookmarkEnd w:id="31"/>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 3、基础数据方案：</w:t>
      </w:r>
      <w:r>
        <w:rPr>
          <w:rFonts w:hint="eastAsia"/>
          <w:color w:val="auto"/>
          <w:sz w:val="21"/>
          <w:szCs w:val="21"/>
          <w:highlight w:val="none"/>
          <w:lang w:val="en-US" w:eastAsia="zh-CN"/>
        </w:rPr>
        <w:t xml:space="preserve">12</w:t>
      </w:r>
      <w:r>
        <w:rPr>
          <w:rFonts w:hint="eastAsia"/>
          <w:color w:val="auto"/>
          <w:sz w:val="21"/>
          <w:szCs w:val="21"/>
          <w:highlight w:val="none"/>
          <w:lang w:val="zh-CN"/>
        </w:rPr>
        <w:t xml:space="preserve">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主要对基础数据的收集</w:t>
      </w:r>
      <w:r>
        <w:rPr>
          <w:rFonts w:hint="eastAsia"/>
          <w:color w:val="auto"/>
          <w:sz w:val="21"/>
          <w:szCs w:val="21"/>
          <w:highlight w:val="none"/>
          <w:lang w:val="en-US" w:eastAsia="zh-CN"/>
        </w:rPr>
        <w:t xml:space="preserve">与分析</w:t>
      </w:r>
      <w:r>
        <w:rPr>
          <w:rFonts w:hint="eastAsia"/>
          <w:color w:val="auto"/>
          <w:sz w:val="21"/>
          <w:szCs w:val="21"/>
          <w:highlight w:val="none"/>
          <w:lang w:val="zh-CN"/>
        </w:rPr>
        <w:t xml:space="preserve">（包括但不仅限于</w:t>
      </w:r>
      <w:r>
        <w:rPr>
          <w:rFonts w:hint="eastAsia"/>
          <w:color w:val="auto"/>
          <w:sz w:val="21"/>
          <w:szCs w:val="21"/>
          <w:highlight w:val="none"/>
          <w:lang w:val="en-US" w:eastAsia="zh-CN"/>
        </w:rPr>
        <w:t xml:space="preserve">①</w:t>
      </w:r>
      <w:r>
        <w:rPr>
          <w:rFonts w:hint="eastAsia"/>
          <w:color w:val="auto"/>
          <w:sz w:val="21"/>
          <w:szCs w:val="21"/>
          <w:highlight w:val="none"/>
          <w:lang w:val="zh-CN"/>
        </w:rPr>
        <w:t xml:space="preserve">最新高分辨率遥感影像和</w:t>
      </w:r>
      <w:r>
        <w:rPr>
          <w:rFonts w:hint="eastAsia"/>
          <w:color w:val="auto"/>
          <w:sz w:val="21"/>
          <w:szCs w:val="21"/>
          <w:highlight w:val="none"/>
          <w:lang w:val="en-US" w:eastAsia="zh-CN"/>
        </w:rPr>
        <w:t xml:space="preserve">②</w:t>
      </w:r>
      <w:r>
        <w:rPr>
          <w:rFonts w:hint="eastAsia"/>
          <w:color w:val="auto"/>
          <w:sz w:val="21"/>
          <w:szCs w:val="21"/>
          <w:highlight w:val="none"/>
          <w:lang w:val="zh-CN"/>
        </w:rPr>
        <w:t xml:space="preserve">现状照片的收集</w:t>
      </w:r>
      <w:r>
        <w:rPr>
          <w:rFonts w:hint="eastAsia"/>
          <w:color w:val="auto"/>
          <w:sz w:val="21"/>
          <w:szCs w:val="21"/>
          <w:highlight w:val="none"/>
          <w:lang w:val="en-US" w:eastAsia="zh-CN"/>
        </w:rPr>
        <w:t xml:space="preserve">③多源数据融合方法④等级核算模型</w:t>
      </w:r>
      <w:r>
        <w:rPr>
          <w:rFonts w:hint="eastAsia"/>
          <w:color w:val="auto"/>
          <w:sz w:val="21"/>
          <w:szCs w:val="21"/>
          <w:highlight w:val="none"/>
          <w:lang w:val="zh-CN"/>
        </w:rPr>
        <w:t xml:space="preserve">）、整理及具备的基础优势进行综合评分。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基础数据完整、方案科学合理、基础优势明确的</w:t>
      </w:r>
      <w:r>
        <w:rPr>
          <w:rFonts w:hint="eastAsia"/>
          <w:color w:val="auto"/>
          <w:sz w:val="21"/>
          <w:szCs w:val="21"/>
          <w:highlight w:val="none"/>
          <w:lang w:val="en-US" w:eastAsia="zh-CN"/>
        </w:rPr>
        <w:t xml:space="preserve">每一条得3</w:t>
      </w:r>
      <w:r>
        <w:rPr>
          <w:rFonts w:hint="eastAsia"/>
          <w:color w:val="auto"/>
          <w:sz w:val="21"/>
          <w:szCs w:val="21"/>
          <w:highlight w:val="none"/>
          <w:lang w:val="zh-CN"/>
        </w:rPr>
        <w:t xml:space="preserve">分；基础数据较完整，方案较科学合理、基础优势较明确的</w:t>
      </w:r>
      <w:r>
        <w:rPr>
          <w:rFonts w:hint="eastAsia"/>
          <w:color w:val="auto"/>
          <w:sz w:val="21"/>
          <w:szCs w:val="21"/>
          <w:highlight w:val="none"/>
          <w:lang w:val="en-US" w:eastAsia="zh-CN"/>
        </w:rPr>
        <w:t xml:space="preserve">每一条得1</w:t>
      </w:r>
      <w:r>
        <w:rPr>
          <w:rFonts w:hint="eastAsia"/>
          <w:color w:val="auto"/>
          <w:sz w:val="21"/>
          <w:szCs w:val="21"/>
          <w:highlight w:val="none"/>
          <w:lang w:val="zh-CN"/>
        </w:rPr>
        <w:t xml:space="preserve">分；基础资料不够完整，方案欠缺科学性合理性的</w:t>
      </w:r>
      <w:r>
        <w:rPr>
          <w:rFonts w:hint="eastAsia"/>
          <w:color w:val="auto"/>
          <w:sz w:val="21"/>
          <w:szCs w:val="21"/>
          <w:highlight w:val="none"/>
          <w:lang w:val="en-US" w:eastAsia="zh-CN"/>
        </w:rPr>
        <w:t xml:space="preserve">每一条得0.5</w:t>
      </w:r>
      <w:r>
        <w:rPr>
          <w:rFonts w:hint="eastAsia"/>
          <w:color w:val="auto"/>
          <w:sz w:val="21"/>
          <w:szCs w:val="21"/>
          <w:highlight w:val="none"/>
          <w:lang w:val="zh-CN"/>
        </w:rPr>
        <w:t xml:space="preserve">分；未提供方案或方案缺陷较严重的不得分。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4、拟使用设备综合评分（</w:t>
      </w:r>
      <w:r>
        <w:rPr>
          <w:rFonts w:hint="eastAsia"/>
          <w:color w:val="auto"/>
          <w:sz w:val="21"/>
          <w:szCs w:val="21"/>
          <w:highlight w:val="none"/>
          <w:lang w:val="en-US" w:eastAsia="zh-CN"/>
        </w:rPr>
        <w:t xml:space="preserve">9</w:t>
      </w:r>
      <w:r>
        <w:rPr>
          <w:rFonts w:hint="eastAsia"/>
          <w:color w:val="auto"/>
          <w:sz w:val="21"/>
          <w:szCs w:val="21"/>
          <w:highlight w:val="none"/>
          <w:lang w:val="zh-CN"/>
        </w:rPr>
        <w:t xml:space="preserve">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针对本项目配备的设备情况，要求与本项目的内容和要求适应，包括但不限于</w:t>
      </w:r>
      <w:r>
        <w:rPr>
          <w:rFonts w:hint="eastAsia"/>
          <w:color w:val="auto"/>
          <w:sz w:val="21"/>
          <w:szCs w:val="21"/>
          <w:highlight w:val="none"/>
          <w:lang w:val="en-US" w:eastAsia="zh-CN"/>
        </w:rPr>
        <w:t xml:space="preserve">①</w:t>
      </w:r>
      <w:r>
        <w:rPr>
          <w:rFonts w:hint="eastAsia"/>
          <w:color w:val="auto"/>
          <w:sz w:val="21"/>
          <w:szCs w:val="21"/>
          <w:highlight w:val="none"/>
          <w:lang w:val="zh-CN"/>
        </w:rPr>
        <w:t xml:space="preserve">感影像获取与处理设备</w:t>
      </w:r>
      <w:r>
        <w:rPr>
          <w:rFonts w:hint="eastAsia"/>
          <w:color w:val="auto"/>
          <w:sz w:val="21"/>
          <w:szCs w:val="21"/>
          <w:highlight w:val="none"/>
          <w:lang w:val="en-US" w:eastAsia="zh-CN"/>
        </w:rPr>
        <w:t xml:space="preserve">②</w:t>
      </w:r>
      <w:r>
        <w:rPr>
          <w:rFonts w:hint="eastAsia"/>
          <w:color w:val="auto"/>
          <w:sz w:val="21"/>
          <w:szCs w:val="21"/>
          <w:highlight w:val="none"/>
          <w:lang w:val="zh-CN"/>
        </w:rPr>
        <w:t xml:space="preserve">无人机监测设备</w:t>
      </w:r>
      <w:r>
        <w:rPr>
          <w:rFonts w:hint="eastAsia"/>
          <w:color w:val="auto"/>
          <w:sz w:val="21"/>
          <w:szCs w:val="21"/>
          <w:highlight w:val="none"/>
          <w:lang w:val="en-US" w:eastAsia="zh-CN"/>
        </w:rPr>
        <w:t xml:space="preserve">③</w:t>
      </w:r>
      <w:r>
        <w:rPr>
          <w:rFonts w:hint="eastAsia"/>
          <w:color w:val="auto"/>
          <w:sz w:val="21"/>
          <w:szCs w:val="21"/>
          <w:highlight w:val="none"/>
          <w:lang w:val="zh-CN"/>
        </w:rPr>
        <w:t xml:space="preserve">现场调查与核查设备</w:t>
      </w:r>
      <w:r>
        <w:rPr>
          <w:rFonts w:hint="eastAsia"/>
          <w:color w:val="auto"/>
          <w:sz w:val="21"/>
          <w:szCs w:val="21"/>
          <w:highlight w:val="none"/>
          <w:lang w:val="en-US" w:eastAsia="zh-CN"/>
        </w:rPr>
        <w:t xml:space="preserve">④</w:t>
      </w:r>
      <w:r>
        <w:rPr>
          <w:rFonts w:hint="eastAsia"/>
          <w:color w:val="auto"/>
          <w:sz w:val="21"/>
          <w:szCs w:val="21"/>
          <w:highlight w:val="none"/>
          <w:lang w:val="zh-CN"/>
        </w:rPr>
        <w:t xml:space="preserve">成果输出设备</w:t>
      </w:r>
      <w:r>
        <w:rPr>
          <w:rFonts w:hint="eastAsia"/>
          <w:color w:val="auto"/>
          <w:sz w:val="21"/>
          <w:szCs w:val="21"/>
          <w:highlight w:val="none"/>
          <w:lang w:val="en-US" w:eastAsia="zh-CN"/>
        </w:rPr>
        <w:t xml:space="preserve">⑤</w:t>
      </w:r>
      <w:r>
        <w:rPr>
          <w:rFonts w:hint="eastAsia"/>
          <w:color w:val="auto"/>
          <w:sz w:val="21"/>
          <w:szCs w:val="21"/>
          <w:highlight w:val="none"/>
          <w:lang w:val="zh-CN"/>
        </w:rPr>
        <w:t xml:space="preserve">湿地水环境调查设备</w:t>
      </w:r>
      <w:r>
        <w:rPr>
          <w:rFonts w:hint="eastAsia"/>
          <w:color w:val="auto"/>
          <w:sz w:val="21"/>
          <w:szCs w:val="21"/>
          <w:highlight w:val="none"/>
          <w:lang w:val="en-US" w:eastAsia="zh-CN"/>
        </w:rPr>
        <w:t xml:space="preserve">⑥</w:t>
      </w:r>
      <w:r>
        <w:rPr>
          <w:rFonts w:hint="eastAsia"/>
          <w:color w:val="auto"/>
          <w:sz w:val="21"/>
          <w:szCs w:val="21"/>
          <w:highlight w:val="none"/>
          <w:lang w:val="zh-CN"/>
        </w:rPr>
        <w:t xml:space="preserve">湿地生物多样性调查设备。设备使用科学合理，</w:t>
      </w:r>
      <w:r>
        <w:rPr>
          <w:rFonts w:hint="eastAsia"/>
          <w:color w:val="auto"/>
          <w:sz w:val="21"/>
          <w:szCs w:val="21"/>
          <w:highlight w:val="none"/>
          <w:lang w:val="en-US" w:eastAsia="zh-CN"/>
        </w:rPr>
        <w:t xml:space="preserve">贴合</w:t>
      </w:r>
      <w:r>
        <w:rPr>
          <w:rFonts w:hint="eastAsia"/>
          <w:color w:val="auto"/>
          <w:sz w:val="21"/>
          <w:szCs w:val="21"/>
          <w:highlight w:val="none"/>
          <w:lang w:val="zh-CN"/>
        </w:rPr>
        <w:t xml:space="preserve">项目要求的</w:t>
      </w:r>
      <w:r>
        <w:rPr>
          <w:rFonts w:hint="eastAsia"/>
          <w:color w:val="auto"/>
          <w:sz w:val="21"/>
          <w:szCs w:val="21"/>
          <w:highlight w:val="none"/>
          <w:lang w:val="en-US" w:eastAsia="zh-CN"/>
        </w:rPr>
        <w:t xml:space="preserve">每一条得1.5</w:t>
      </w:r>
      <w:r>
        <w:rPr>
          <w:rFonts w:hint="eastAsia"/>
          <w:color w:val="auto"/>
          <w:sz w:val="21"/>
          <w:szCs w:val="21"/>
          <w:highlight w:val="none"/>
          <w:lang w:val="zh-CN"/>
        </w:rPr>
        <w:t xml:space="preserve">分；设备使用较科学合理，</w:t>
      </w:r>
      <w:r>
        <w:rPr>
          <w:rFonts w:hint="eastAsia"/>
          <w:color w:val="auto"/>
          <w:sz w:val="21"/>
          <w:szCs w:val="21"/>
          <w:highlight w:val="none"/>
          <w:lang w:val="en-US" w:eastAsia="zh-CN"/>
        </w:rPr>
        <w:t xml:space="preserve">基本满足</w:t>
      </w:r>
      <w:r>
        <w:rPr>
          <w:rFonts w:hint="eastAsia"/>
          <w:color w:val="auto"/>
          <w:sz w:val="21"/>
          <w:szCs w:val="21"/>
          <w:highlight w:val="none"/>
          <w:lang w:val="zh-CN"/>
        </w:rPr>
        <w:t xml:space="preserve">项目要求的</w:t>
      </w:r>
      <w:r>
        <w:rPr>
          <w:rFonts w:hint="eastAsia"/>
          <w:color w:val="auto"/>
          <w:sz w:val="21"/>
          <w:szCs w:val="21"/>
          <w:highlight w:val="none"/>
          <w:lang w:val="en-US" w:eastAsia="zh-CN"/>
        </w:rPr>
        <w:t xml:space="preserve">每一条得1</w:t>
      </w:r>
      <w:r>
        <w:rPr>
          <w:rFonts w:hint="eastAsia"/>
          <w:color w:val="auto"/>
          <w:sz w:val="21"/>
          <w:szCs w:val="21"/>
          <w:highlight w:val="none"/>
          <w:lang w:val="zh-CN"/>
        </w:rPr>
        <w:t xml:space="preserve">分；合理性一般、</w:t>
      </w:r>
      <w:r>
        <w:rPr>
          <w:rFonts w:hint="eastAsia"/>
          <w:color w:val="auto"/>
          <w:sz w:val="21"/>
          <w:szCs w:val="21"/>
          <w:highlight w:val="none"/>
          <w:lang w:val="en-US" w:eastAsia="zh-CN"/>
        </w:rPr>
        <w:t xml:space="preserve">部分达到</w:t>
      </w:r>
      <w:r>
        <w:rPr>
          <w:rFonts w:hint="eastAsia"/>
          <w:color w:val="auto"/>
          <w:sz w:val="21"/>
          <w:szCs w:val="21"/>
          <w:highlight w:val="none"/>
          <w:lang w:val="zh-CN"/>
        </w:rPr>
        <w:t xml:space="preserve">项目要求的</w:t>
      </w:r>
      <w:r>
        <w:rPr>
          <w:rFonts w:hint="eastAsia"/>
          <w:color w:val="auto"/>
          <w:sz w:val="21"/>
          <w:szCs w:val="21"/>
          <w:highlight w:val="none"/>
          <w:lang w:val="en-US" w:eastAsia="zh-CN"/>
        </w:rPr>
        <w:t xml:space="preserve">每一条得0.5</w:t>
      </w:r>
      <w:r>
        <w:rPr>
          <w:rFonts w:hint="eastAsia"/>
          <w:color w:val="auto"/>
          <w:sz w:val="21"/>
          <w:szCs w:val="21"/>
          <w:highlight w:val="none"/>
          <w:lang w:val="zh-CN"/>
        </w:rPr>
        <w:t xml:space="preserve">分；不符合项目要求，不得分。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5、研究进度计划及保证措施：</w:t>
      </w:r>
      <w:r>
        <w:rPr>
          <w:rFonts w:hint="eastAsia"/>
          <w:color w:val="auto"/>
          <w:sz w:val="21"/>
          <w:szCs w:val="21"/>
          <w:highlight w:val="none"/>
          <w:lang w:val="en-US" w:eastAsia="zh-CN"/>
        </w:rPr>
        <w:t xml:space="preserve">5</w:t>
      </w:r>
      <w:r>
        <w:rPr>
          <w:rFonts w:hint="eastAsia"/>
          <w:color w:val="auto"/>
          <w:sz w:val="21"/>
          <w:szCs w:val="21"/>
          <w:highlight w:val="none"/>
          <w:lang w:val="zh-CN"/>
        </w:rPr>
        <w:t xml:space="preserve">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根据上述研究的目标及各项内容，对项目的</w:t>
      </w:r>
      <w:r>
        <w:rPr>
          <w:rFonts w:hint="eastAsia"/>
          <w:color w:val="auto"/>
          <w:sz w:val="21"/>
          <w:szCs w:val="21"/>
          <w:highlight w:val="none"/>
          <w:lang w:val="en-US" w:eastAsia="zh-CN"/>
        </w:rPr>
        <w:t xml:space="preserve">①</w:t>
      </w:r>
      <w:r>
        <w:rPr>
          <w:rFonts w:hint="eastAsia"/>
          <w:color w:val="auto"/>
          <w:sz w:val="21"/>
          <w:szCs w:val="21"/>
          <w:highlight w:val="none"/>
          <w:lang w:val="zh-CN"/>
        </w:rPr>
        <w:t xml:space="preserve">研究进度计划</w:t>
      </w:r>
      <w:r>
        <w:rPr>
          <w:rFonts w:hint="eastAsia"/>
          <w:color w:val="auto"/>
          <w:sz w:val="21"/>
          <w:szCs w:val="21"/>
          <w:highlight w:val="none"/>
          <w:lang w:val="en-US" w:eastAsia="zh-CN"/>
        </w:rPr>
        <w:t xml:space="preserve">②</w:t>
      </w:r>
      <w:r>
        <w:rPr>
          <w:rFonts w:hint="eastAsia"/>
          <w:color w:val="auto"/>
          <w:sz w:val="21"/>
          <w:szCs w:val="21"/>
          <w:highlight w:val="none"/>
          <w:lang w:val="zh-CN"/>
        </w:rPr>
        <w:t xml:space="preserve">进度保证措施等方面进行评分。各项研究内容的进度计划安排合理具体、保证进度的措施（技术力量、设备等）充分到位的</w:t>
      </w:r>
      <w:r>
        <w:rPr>
          <w:rFonts w:hint="eastAsia"/>
          <w:color w:val="auto"/>
          <w:sz w:val="21"/>
          <w:szCs w:val="21"/>
          <w:highlight w:val="none"/>
          <w:lang w:val="en-US" w:eastAsia="zh-CN"/>
        </w:rPr>
        <w:t xml:space="preserve">每一条得2.5</w:t>
      </w:r>
      <w:r>
        <w:rPr>
          <w:rFonts w:hint="eastAsia"/>
          <w:color w:val="auto"/>
          <w:sz w:val="21"/>
          <w:szCs w:val="21"/>
          <w:highlight w:val="none"/>
          <w:lang w:val="zh-CN"/>
        </w:rPr>
        <w:t xml:space="preserve">分；各项研究内容的进度计划安排较为合理具体、保证进度的措施（技术力量、设备等）较为到位的</w:t>
      </w:r>
      <w:r>
        <w:rPr>
          <w:rFonts w:hint="eastAsia"/>
          <w:color w:val="auto"/>
          <w:sz w:val="21"/>
          <w:szCs w:val="21"/>
          <w:highlight w:val="none"/>
          <w:lang w:val="en-US" w:eastAsia="zh-CN"/>
        </w:rPr>
        <w:t xml:space="preserve">每一条得1.5</w:t>
      </w:r>
      <w:r>
        <w:rPr>
          <w:rFonts w:hint="eastAsia"/>
          <w:color w:val="auto"/>
          <w:sz w:val="21"/>
          <w:szCs w:val="21"/>
          <w:highlight w:val="none"/>
          <w:lang w:val="zh-CN"/>
        </w:rPr>
        <w:t xml:space="preserve">分；各项研究内容的进度计划安排有缺陷、保证进度的措施（技术力量、设备等）不充分</w:t>
      </w:r>
      <w:r>
        <w:rPr>
          <w:rFonts w:hint="eastAsia"/>
          <w:color w:val="auto"/>
          <w:sz w:val="21"/>
          <w:szCs w:val="21"/>
          <w:highlight w:val="none"/>
          <w:lang w:val="en-US" w:eastAsia="zh-CN"/>
        </w:rPr>
        <w:t xml:space="preserve">每一条得0.5</w:t>
      </w:r>
      <w:r>
        <w:rPr>
          <w:rFonts w:hint="eastAsia"/>
          <w:color w:val="auto"/>
          <w:sz w:val="21"/>
          <w:szCs w:val="21"/>
          <w:highlight w:val="none"/>
          <w:lang w:val="zh-CN"/>
        </w:rPr>
        <w:t xml:space="preserve">分；未提供不得分。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6、档案管理方案：</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有服务档案管理制度或电子系统平台，能确保项目实施过程中各类信息有据可查。档案管理手段先进、查询便捷的得</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分；档案管理手段一般、查询较便捷的得</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分；管理手段落后，查询不便捷的得1分；未提供方案或方案缺陷较严重的不得分。</w:t>
      </w:r>
      <w:r/>
    </w:p>
    <w:p>
      <w:pPr>
        <w:ind w:firstLine="422"/>
        <w:spacing w:line="360" w:lineRule="auto"/>
        <w:rPr>
          <w:b/>
          <w:bCs/>
          <w:color w:val="auto"/>
          <w:sz w:val="21"/>
          <w:szCs w:val="21"/>
          <w:highlight w:val="none"/>
          <w:lang w:val="zh-CN"/>
        </w:rPr>
      </w:pPr>
      <w:r>
        <w:rPr>
          <w:b/>
          <w:bCs/>
          <w:color w:val="auto"/>
          <w:sz w:val="21"/>
          <w:szCs w:val="21"/>
          <w:highlight w:val="none"/>
          <w:lang w:val="zh-CN"/>
        </w:rPr>
        <w:t xml:space="preserve">（</w:t>
      </w:r>
      <w:r>
        <w:rPr>
          <w:rFonts w:hint="eastAsia"/>
          <w:b/>
          <w:bCs/>
          <w:color w:val="auto"/>
          <w:sz w:val="21"/>
          <w:szCs w:val="21"/>
          <w:highlight w:val="none"/>
          <w:lang w:val="en-US" w:eastAsia="zh-CN"/>
        </w:rPr>
        <w:t xml:space="preserve">四</w:t>
      </w:r>
      <w:r>
        <w:rPr>
          <w:b/>
          <w:bCs/>
          <w:color w:val="auto"/>
          <w:sz w:val="21"/>
          <w:szCs w:val="21"/>
          <w:highlight w:val="none"/>
          <w:lang w:val="zh-CN"/>
        </w:rPr>
        <w:t xml:space="preserve">）</w:t>
      </w:r>
      <w:r>
        <w:rPr>
          <w:rFonts w:hint="eastAsia"/>
          <w:b/>
          <w:bCs/>
          <w:color w:val="auto"/>
          <w:sz w:val="21"/>
          <w:szCs w:val="21"/>
          <w:highlight w:val="none"/>
          <w:lang w:val="zh-CN"/>
        </w:rPr>
        <w:t xml:space="preserve">响应单位履约能力：</w:t>
      </w:r>
      <w:r>
        <w:rPr>
          <w:rFonts w:hint="eastAsia"/>
          <w:b/>
          <w:bCs/>
          <w:color w:val="auto"/>
          <w:sz w:val="21"/>
          <w:szCs w:val="21"/>
          <w:highlight w:val="none"/>
          <w:lang w:val="en-US" w:eastAsia="zh-CN"/>
        </w:rPr>
        <w:t xml:space="preserve">18</w:t>
      </w:r>
      <w:r>
        <w:rPr>
          <w:rFonts w:hint="eastAsia"/>
          <w:b/>
          <w:bCs/>
          <w:color w:val="auto"/>
          <w:sz w:val="21"/>
          <w:szCs w:val="21"/>
          <w:highlight w:val="none"/>
          <w:lang w:val="zh-CN"/>
        </w:rPr>
        <w:t xml:space="preserve">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1、本项目人员的技术资格：</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拟投入的项目组人员技术资格（</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分）：项目组人员具有高级职称且专业相关（生态学/环境学/湿地科学/生态水文），每名得1分；具有中级职称且专业相关（生态学/环境学/湿地科学/水文），每名得0.5分；具有</w:t>
      </w:r>
      <w:r>
        <w:rPr>
          <w:rFonts w:hint="eastAsia"/>
          <w:color w:val="auto"/>
          <w:sz w:val="21"/>
          <w:szCs w:val="21"/>
          <w:highlight w:val="none"/>
          <w:lang w:val="en-US" w:eastAsia="zh-CN"/>
        </w:rPr>
        <w:t xml:space="preserve">市级及</w:t>
      </w:r>
      <w:r>
        <w:rPr>
          <w:rFonts w:hint="eastAsia"/>
          <w:color w:val="auto"/>
          <w:sz w:val="21"/>
          <w:szCs w:val="21"/>
          <w:highlight w:val="none"/>
          <w:lang w:val="zh-CN"/>
        </w:rPr>
        <w:t xml:space="preserve">（湿地）行业专家，每名得0.5分，此项最高得</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分。（提供职称证书复印件或相关证明材料）</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2、科研平台实力：</w:t>
      </w:r>
      <w:r>
        <w:rPr>
          <w:rFonts w:hint="eastAsia"/>
          <w:color w:val="auto"/>
          <w:sz w:val="21"/>
          <w:szCs w:val="21"/>
          <w:highlight w:val="none"/>
          <w:lang w:val="en-US" w:eastAsia="zh-CN"/>
        </w:rPr>
        <w:t xml:space="preserve">1</w:t>
      </w:r>
      <w:r>
        <w:rPr>
          <w:rFonts w:hint="eastAsia"/>
          <w:color w:val="auto"/>
          <w:sz w:val="21"/>
          <w:szCs w:val="21"/>
          <w:highlight w:val="none"/>
          <w:lang w:val="zh-CN"/>
        </w:rPr>
        <w:t xml:space="preserve">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响应单位具有市级以上重点实验室、工程中心，每项得</w:t>
      </w:r>
      <w:r>
        <w:rPr>
          <w:rFonts w:hint="eastAsia"/>
          <w:color w:val="auto"/>
          <w:sz w:val="21"/>
          <w:szCs w:val="21"/>
          <w:highlight w:val="none"/>
          <w:lang w:val="en-US" w:eastAsia="zh-CN"/>
        </w:rPr>
        <w:t xml:space="preserve">0.5</w:t>
      </w:r>
      <w:r>
        <w:rPr>
          <w:rFonts w:hint="eastAsia"/>
          <w:color w:val="auto"/>
          <w:sz w:val="21"/>
          <w:szCs w:val="21"/>
          <w:highlight w:val="none"/>
          <w:lang w:val="zh-CN"/>
        </w:rPr>
        <w:t xml:space="preserve">分，此项最高得</w:t>
      </w:r>
      <w:r>
        <w:rPr>
          <w:rFonts w:hint="eastAsia"/>
          <w:color w:val="auto"/>
          <w:sz w:val="21"/>
          <w:szCs w:val="21"/>
          <w:highlight w:val="none"/>
          <w:lang w:val="en-US" w:eastAsia="zh-CN"/>
        </w:rPr>
        <w:t xml:space="preserve">1</w:t>
      </w:r>
      <w:r>
        <w:rPr>
          <w:rFonts w:hint="eastAsia"/>
          <w:color w:val="auto"/>
          <w:sz w:val="21"/>
          <w:szCs w:val="21"/>
          <w:highlight w:val="none"/>
          <w:lang w:val="zh-CN"/>
        </w:rPr>
        <w:t xml:space="preserve">分。（须提供证明材料并加盖单位公章）</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3、科研成果产出：</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响应单位项目团队人员发表过湿地健康评价、湿地保护相关论文、授权专利等每一项得</w:t>
      </w:r>
      <w:r>
        <w:rPr>
          <w:rFonts w:hint="eastAsia"/>
          <w:color w:val="auto"/>
          <w:sz w:val="21"/>
          <w:szCs w:val="21"/>
          <w:highlight w:val="none"/>
          <w:lang w:val="en-US" w:eastAsia="zh-CN"/>
        </w:rPr>
        <w:t xml:space="preserve">1</w:t>
      </w:r>
      <w:r>
        <w:rPr>
          <w:rFonts w:hint="eastAsia"/>
          <w:color w:val="auto"/>
          <w:sz w:val="21"/>
          <w:szCs w:val="21"/>
          <w:highlight w:val="none"/>
          <w:lang w:val="zh-CN"/>
        </w:rPr>
        <w:t xml:space="preserve">分，此项最高得</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分。（须提供成果复印件）</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4、湿地课题：</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响应单位项目团队人员承担过湿地相关的科研课题的，每项</w:t>
      </w:r>
      <w:r>
        <w:rPr>
          <w:rFonts w:hint="eastAsia"/>
          <w:color w:val="auto"/>
          <w:sz w:val="21"/>
          <w:szCs w:val="21"/>
          <w:highlight w:val="none"/>
          <w:lang w:val="en-US" w:eastAsia="zh-CN"/>
        </w:rPr>
        <w:t xml:space="preserve">0.5</w:t>
      </w:r>
      <w:r>
        <w:rPr>
          <w:rFonts w:hint="eastAsia"/>
          <w:color w:val="auto"/>
          <w:sz w:val="21"/>
          <w:szCs w:val="21"/>
          <w:highlight w:val="none"/>
          <w:lang w:val="zh-CN"/>
        </w:rPr>
        <w:t xml:space="preserve">分，此项最高</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分。（须提供课题合同复印件）</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5、项目业绩:4分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近五年以来承接过类似湿地监测项目，有一项得2分，本项最高得4分。（提供合同复印件、立项或结题复印件。）</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6、奖项：</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响应单位获得市级以上</w:t>
      </w:r>
      <w:r>
        <w:rPr>
          <w:rFonts w:hint="eastAsia"/>
          <w:color w:val="auto"/>
          <w:sz w:val="21"/>
          <w:szCs w:val="21"/>
          <w:highlight w:val="none"/>
          <w:lang w:val="en-US" w:eastAsia="zh-CN"/>
        </w:rPr>
        <w:t xml:space="preserve">政府部门颁发的</w:t>
      </w:r>
      <w:r>
        <w:rPr>
          <w:rFonts w:hint="eastAsia"/>
          <w:color w:val="auto"/>
          <w:sz w:val="21"/>
          <w:szCs w:val="21"/>
          <w:highlight w:val="none"/>
          <w:lang w:val="zh-CN"/>
        </w:rPr>
        <w:t xml:space="preserve">奖项，每项得</w:t>
      </w:r>
      <w:r>
        <w:rPr>
          <w:rFonts w:hint="eastAsia"/>
          <w:color w:val="auto"/>
          <w:sz w:val="21"/>
          <w:szCs w:val="21"/>
          <w:highlight w:val="none"/>
          <w:lang w:val="en-US" w:eastAsia="zh-CN"/>
        </w:rPr>
        <w:t xml:space="preserve">1</w:t>
      </w:r>
      <w:r>
        <w:rPr>
          <w:rFonts w:hint="eastAsia"/>
          <w:color w:val="auto"/>
          <w:sz w:val="21"/>
          <w:szCs w:val="21"/>
          <w:highlight w:val="none"/>
          <w:lang w:val="zh-CN"/>
        </w:rPr>
        <w:t xml:space="preserve">分，本项最高得</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分。（提供奖项复印件）</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7、无人机飞行执照：2分</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响应单位具有中国民用航空局颁发的无人机CAAC执照，有1个得1分，本项最高得2分。（提供相关复印件）</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注：</w:t>
      </w:r>
      <w:r/>
    </w:p>
    <w:p>
      <w:pPr>
        <w:ind w:firstLine="420"/>
        <w:spacing w:line="360" w:lineRule="auto"/>
        <w:rPr>
          <w:rFonts w:hint="eastAsia"/>
          <w:color w:val="auto"/>
          <w:sz w:val="21"/>
          <w:szCs w:val="21"/>
          <w:highlight w:val="none"/>
          <w:lang w:val="zh-CN"/>
        </w:rPr>
      </w:pPr>
      <w:r>
        <w:rPr>
          <w:rFonts w:hint="eastAsia"/>
          <w:color w:val="auto"/>
          <w:sz w:val="21"/>
          <w:szCs w:val="21"/>
          <w:highlight w:val="none"/>
          <w:lang w:val="zh-CN"/>
        </w:rPr>
        <w:t xml:space="preserve">1、供应商须提供业绩证明合同复印件或标准发布稿，否则，评标委员会不予认可。</w:t>
      </w:r>
      <w:r/>
    </w:p>
    <w:p>
      <w:pPr>
        <w:ind w:firstLine="420"/>
        <w:spacing w:line="360" w:lineRule="auto"/>
        <w:rPr>
          <w:rFonts w:hint="default"/>
          <w:color w:val="auto"/>
          <w:sz w:val="21"/>
          <w:szCs w:val="21"/>
          <w:highlight w:val="none"/>
          <w:lang w:val="en-US" w:eastAsia="zh-CN"/>
        </w:rPr>
      </w:pPr>
      <w:r>
        <w:rPr>
          <w:rFonts w:hint="eastAsia"/>
          <w:color w:val="auto"/>
          <w:sz w:val="21"/>
          <w:szCs w:val="21"/>
          <w:highlight w:val="none"/>
          <w:lang w:val="zh-CN"/>
        </w:rPr>
        <w:t xml:space="preserve">2、上述评分项需提供相关证明材料，不提供相关资料的视为不具备该项得分的条件。</w:t>
      </w:r>
      <w:r/>
    </w:p>
    <w:p>
      <w:pPr>
        <w:contextualSpacing/>
        <w:ind w:firstLine="422"/>
        <w:jc w:val="left"/>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numPr>
          <w:ilvl w:val="0"/>
          <w:numId w:val="2"/>
        </w:numPr>
        <w:ind w:firstLine="643"/>
        <w:jc w:val="center"/>
        <w:widowControl/>
        <w:rPr>
          <w:rFonts w:eastAsia="黑体"/>
          <w:b/>
          <w:color w:val="auto"/>
          <w:sz w:val="32"/>
          <w:szCs w:val="32"/>
          <w:highlight w:val="none"/>
        </w:rPr>
      </w:pPr>
      <w:r>
        <w:rPr>
          <w:rFonts w:hint="eastAsia" w:eastAsia="黑体"/>
          <w:b/>
          <w:color w:val="auto"/>
          <w:sz w:val="32"/>
          <w:szCs w:val="32"/>
          <w:highlight w:val="none"/>
        </w:rPr>
        <w:br w:type="page" w:clear="all"/>
      </w:r>
      <w:r/>
    </w:p>
    <w:p>
      <w:pPr>
        <w:ind w:firstLine="643"/>
        <w:jc w:val="center"/>
        <w:widowControl/>
        <w:rPr>
          <w:rFonts w:ascii="宋体" w:hAnsi="宋体" w:cs="宋体"/>
          <w:b/>
          <w:bCs/>
          <w:color w:val="auto"/>
          <w:sz w:val="24"/>
          <w:highlight w:val="none"/>
          <w:lang w:val="zh-CN"/>
        </w:rPr>
      </w:pPr>
      <w:r>
        <w:rPr>
          <w:rFonts w:hint="eastAsia" w:eastAsia="黑体"/>
          <w:b/>
          <w:color w:val="auto"/>
          <w:sz w:val="32"/>
          <w:szCs w:val="32"/>
          <w:highlight w:val="none"/>
        </w:rPr>
        <w:t xml:space="preserve">五、合同主要条款</w:t>
      </w:r>
      <w:r/>
    </w:p>
    <w:p>
      <w:pPr>
        <w:ind w:firstLine="964"/>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contextualSpacing/>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甲方（需方）：</w:t>
      </w:r>
      <w:r/>
    </w:p>
    <w:p>
      <w:pPr>
        <w:contextualSpacing/>
        <w:spacing w:line="360" w:lineRule="auto"/>
        <w:rPr>
          <w:rFonts w:ascii="宋体" w:hAnsi="宋体" w:cs="宋体"/>
          <w:color w:val="auto"/>
          <w:szCs w:val="21"/>
          <w:highlight w:val="none"/>
          <w:lang w:eastAsia="zh-Hans"/>
        </w:rPr>
      </w:pPr>
      <w:r>
        <w:rPr>
          <w:rFonts w:hint="eastAsia" w:ascii="宋体" w:hAnsi="宋体" w:cs="宋体"/>
          <w:color w:val="auto"/>
          <w:szCs w:val="21"/>
          <w:highlight w:val="none"/>
          <w:lang w:eastAsia="zh-Hans"/>
        </w:rPr>
        <w:t xml:space="preserve">地址</w:t>
      </w:r>
      <w:r/>
    </w:p>
    <w:p>
      <w:pPr>
        <w:contextualSpacing/>
        <w:spacing w:line="360" w:lineRule="auto"/>
        <w:rPr>
          <w:rFonts w:ascii="宋体" w:hAnsi="宋体" w:cs="宋体"/>
          <w:color w:val="auto"/>
          <w:szCs w:val="21"/>
          <w:highlight w:val="none"/>
          <w:lang w:eastAsia="zh-Hans"/>
        </w:rPr>
      </w:pPr>
      <w:r>
        <w:rPr>
          <w:rFonts w:hint="eastAsia" w:ascii="宋体" w:hAnsi="宋体" w:cs="宋体"/>
          <w:color w:val="auto"/>
          <w:szCs w:val="21"/>
          <w:highlight w:val="none"/>
          <w:lang w:eastAsia="zh-Hans"/>
        </w:rPr>
        <w:t xml:space="preserve">联系人：</w:t>
      </w:r>
      <w:r/>
    </w:p>
    <w:p>
      <w:pPr>
        <w:contextualSpacing/>
        <w:spacing w:line="360" w:lineRule="auto"/>
        <w:rPr>
          <w:rFonts w:ascii="宋体" w:hAnsi="宋体" w:cs="宋体"/>
          <w:color w:val="auto"/>
          <w:szCs w:val="21"/>
          <w:highlight w:val="none"/>
          <w:lang w:eastAsia="zh-Hans"/>
        </w:rPr>
      </w:pPr>
      <w:r>
        <w:rPr>
          <w:rFonts w:hint="eastAsia" w:ascii="宋体" w:hAnsi="宋体" w:cs="宋体"/>
          <w:color w:val="auto"/>
          <w:szCs w:val="21"/>
          <w:highlight w:val="none"/>
          <w:lang w:eastAsia="zh-Hans"/>
        </w:rPr>
        <w:t xml:space="preserve">联系方式：</w:t>
      </w:r>
      <w:r/>
    </w:p>
    <w:p>
      <w:pPr>
        <w:contextualSpacing/>
        <w:spacing w:line="360" w:lineRule="auto"/>
        <w:rPr>
          <w:rFonts w:ascii="宋体" w:hAnsi="宋体" w:cs="宋体"/>
          <w:color w:val="auto"/>
          <w:szCs w:val="21"/>
          <w:highlight w:val="none"/>
        </w:rPr>
      </w:pPr>
      <w:r>
        <w:rPr>
          <w:rFonts w:ascii="宋体" w:hAnsi="宋体" w:cs="宋体"/>
          <w:color w:val="auto"/>
          <w:szCs w:val="21"/>
          <w:highlight w:val="none"/>
        </w:rPr>
      </w:r>
      <w:r/>
    </w:p>
    <w:p>
      <w:pPr>
        <w:contextualSpacing/>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乙方（供方）：</w:t>
      </w:r>
      <w:r/>
    </w:p>
    <w:p>
      <w:pPr>
        <w:pStyle w:val="984"/>
        <w:contextualSpacing/>
        <w:spacing w:line="360" w:lineRule="auto"/>
        <w:rPr>
          <w:rFonts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 xml:space="preserve">地址：</w:t>
      </w:r>
      <w:r/>
    </w:p>
    <w:p>
      <w:pPr>
        <w:pStyle w:val="984"/>
        <w:contextualSpacing/>
        <w:spacing w:line="360" w:lineRule="auto"/>
        <w:rPr>
          <w:rFonts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 xml:space="preserve">联系人：</w:t>
      </w:r>
      <w:r/>
    </w:p>
    <w:p>
      <w:pPr>
        <w:pStyle w:val="984"/>
        <w:contextualSpacing/>
        <w:spacing w:line="360" w:lineRule="auto"/>
        <w:rPr>
          <w:rFonts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 xml:space="preserve">联系方式：</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号磋商采购文件及乙方的磋商响应文件和成交通知书，甲乙双方就此次成交的事宜，签订本合同书。</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一、合同内容：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1．乙方负责完成甲方的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，详见乙方的磋商响应文件。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合同明细价格如下：</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3．下列文件为本合同不可分割部分，与本合同具有同等法律效力：</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①成交通知书；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②磋商采购文件（包括图纸、清单）及其他补充文件；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③乙方成交的磋商响应文件；</w:t>
      </w:r>
      <w:r/>
    </w:p>
    <w:p>
      <w:pP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      ④乙方在招投标过程中所作的其它书面承诺、声明、澄清等。</w:t>
      </w:r>
      <w:r/>
    </w:p>
    <w:p>
      <w:pPr>
        <w:numPr>
          <w:ilvl w:val="0"/>
          <w:numId w:val="3"/>
        </w:numPr>
        <w:ind w:firstLine="425"/>
        <w:spacing w:line="360" w:lineRule="auto"/>
        <w:rPr>
          <w:rFonts w:hint="eastAsia"/>
          <w:b/>
          <w:bCs/>
          <w:color w:val="auto"/>
          <w:szCs w:val="21"/>
          <w:highlight w:val="none"/>
          <w:lang w:val="zh-CN"/>
        </w:rPr>
      </w:pPr>
      <w:r>
        <w:rPr>
          <w:rFonts w:hint="eastAsia"/>
          <w:b/>
          <w:bCs/>
          <w:color w:val="auto"/>
          <w:szCs w:val="21"/>
          <w:highlight w:val="none"/>
          <w:lang w:val="en-US" w:eastAsia="zh-CN"/>
        </w:rPr>
        <w:t xml:space="preserve">价格与支付</w:t>
      </w:r>
      <w:r>
        <w:rPr>
          <w:rFonts w:hint="eastAsia"/>
          <w:b/>
          <w:bCs/>
          <w:color w:val="auto"/>
          <w:szCs w:val="21"/>
          <w:highlight w:val="none"/>
          <w:lang w:val="zh-CN"/>
        </w:rPr>
        <w:t xml:space="preserve">：</w:t>
      </w:r>
      <w:r/>
    </w:p>
    <w:p>
      <w:pPr>
        <w:numPr>
          <w:ilvl w:val="-1"/>
          <w:numId w:val="0"/>
        </w:num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同价格按此次中标价格执行，合同总金额为人民币__________元，</w:t>
      </w:r>
      <w:r>
        <w:rPr>
          <w:rFonts w:hint="eastAsia"/>
          <w:color w:val="auto"/>
          <w:szCs w:val="21"/>
          <w:highlight w:val="none"/>
          <w:lang w:val="zh-CN"/>
        </w:rPr>
        <w:t xml:space="preserve">供方须向需方提供如下配套服务：包括但不限于本次项目的所有服务内容、</w:t>
      </w:r>
      <w:r>
        <w:rPr>
          <w:rFonts w:hint="eastAsia" w:ascii="宋体" w:hAnsi="宋体" w:cs="宋体"/>
          <w:color w:val="auto"/>
          <w:szCs w:val="21"/>
          <w:highlight w:val="none"/>
          <w:lang w:val="zh-CN"/>
        </w:rPr>
        <w:t xml:space="preserve">劳务、管理、材料、培训、各种税费、人工、保险、劳保、维护、</w:t>
      </w:r>
      <w:r>
        <w:rPr>
          <w:rFonts w:hint="eastAsia"/>
          <w:color w:val="auto"/>
          <w:szCs w:val="21"/>
          <w:highlight w:val="none"/>
          <w:lang w:val="zh-CN"/>
        </w:rPr>
        <w:t xml:space="preserve">报告寄送、</w:t>
      </w:r>
      <w:r>
        <w:rPr>
          <w:rFonts w:hint="eastAsia"/>
          <w:color w:val="auto"/>
          <w:szCs w:val="21"/>
          <w:highlight w:val="none"/>
          <w:lang w:val="en-US" w:eastAsia="zh-CN"/>
        </w:rPr>
        <w:t xml:space="preserve">代理服务费、</w:t>
      </w:r>
      <w:r>
        <w:rPr>
          <w:rFonts w:hint="eastAsia" w:ascii="宋体" w:hAnsi="宋体" w:cs="宋体"/>
          <w:color w:val="auto"/>
          <w:szCs w:val="21"/>
          <w:highlight w:val="none"/>
          <w:lang w:val="zh-CN"/>
        </w:rPr>
        <w:t xml:space="preserve">利润、税金、政策性文件规定及合同包含的所有风险、责任等各项应有费用</w:t>
      </w:r>
      <w:r>
        <w:rPr>
          <w:rFonts w:hint="eastAsia"/>
          <w:color w:val="auto"/>
          <w:szCs w:val="21"/>
          <w:highlight w:val="none"/>
          <w:lang w:val="zh-CN"/>
        </w:rPr>
        <w:t xml:space="preserve">，在合同实施期间不因市场因素变化而变动。甲方除支付本次采购项目的合同金额外不再支付其他任何费用</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、付款步骤：（1）</w:t>
      </w:r>
      <w:r>
        <w:rPr>
          <w:rFonts w:hint="eastAsia" w:ascii="宋体" w:hAnsi="宋体" w:cs="宋体"/>
          <w:color w:val="auto"/>
          <w:szCs w:val="21"/>
          <w:highlight w:val="none"/>
        </w:rPr>
        <w:t xml:space="preserve">立项并经甲方审查</w:t>
      </w:r>
      <w:r>
        <w:rPr>
          <w:rFonts w:hint="eastAsia" w:ascii="宋体" w:hAnsi="宋体" w:cs="宋体"/>
          <w:color w:val="auto"/>
          <w:szCs w:val="21"/>
          <w:highlight w:val="none"/>
          <w:lang w:val="en-US" w:eastAsia="zh-CN"/>
        </w:rPr>
        <w:t xml:space="preserve">项目方案并</w:t>
      </w:r>
      <w:r>
        <w:rPr>
          <w:rFonts w:hint="eastAsia" w:ascii="宋体" w:hAnsi="宋体" w:cs="宋体"/>
          <w:color w:val="auto"/>
          <w:szCs w:val="21"/>
          <w:highlight w:val="none"/>
        </w:rPr>
        <w:t xml:space="preserve">批准后，支付合同总价的50%；(2)完成全部工作,提交成果通过</w:t>
      </w:r>
      <w:r>
        <w:rPr>
          <w:rFonts w:hint="eastAsia" w:ascii="宋体" w:hAnsi="宋体" w:cs="宋体"/>
          <w:color w:val="auto"/>
          <w:szCs w:val="21"/>
          <w:highlight w:val="none"/>
          <w:lang w:val="en-US" w:eastAsia="zh-CN"/>
        </w:rPr>
        <w:t xml:space="preserve">甲方审查</w:t>
      </w:r>
      <w:r>
        <w:rPr>
          <w:rFonts w:hint="eastAsia" w:ascii="宋体" w:hAnsi="宋体" w:cs="宋体"/>
          <w:color w:val="auto"/>
          <w:szCs w:val="21"/>
          <w:highlight w:val="none"/>
        </w:rPr>
        <w:t xml:space="preserve">后，支付合同总价的</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0%；(3)通过</w:t>
      </w:r>
      <w:r>
        <w:rPr>
          <w:rFonts w:hint="eastAsia" w:ascii="宋体" w:hAnsi="宋体" w:cs="宋体"/>
          <w:color w:val="auto"/>
          <w:szCs w:val="21"/>
          <w:highlight w:val="none"/>
          <w:lang w:val="en-US" w:eastAsia="zh-CN"/>
        </w:rPr>
        <w:t xml:space="preserve">甲方组织的专家</w:t>
      </w:r>
      <w:r>
        <w:rPr>
          <w:rFonts w:hint="eastAsia" w:ascii="宋体" w:hAnsi="宋体" w:cs="宋体"/>
          <w:color w:val="auto"/>
          <w:szCs w:val="21"/>
          <w:highlight w:val="none"/>
        </w:rPr>
        <w:t xml:space="preserve">评审验收后，支付合同总价的</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0%。(4)当符合上述支付条件，乙方向甲方书面提出付款申请，甲方自收到付款申请后30日内向乙方支付费用或向乙方出具不满足支付条件的说明。(5)乙方在甲方付款前向其开具相应的发票。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同时甲方须确认下述条件后付款，条件不满足的甲方可拒绝支付相应款项待条件成就时再行支付：</w:t>
      </w:r>
      <w:r>
        <w:rPr>
          <w:rFonts w:hint="eastAsia" w:ascii="宋体" w:hAnsi="宋体" w:cs="宋体"/>
          <w:color w:val="auto"/>
          <w:szCs w:val="21"/>
          <w:highlight w:val="none"/>
          <w:lang w:val="zh-CN"/>
        </w:rPr>
        <w:t xml:space="preserve">A、</w:t>
      </w:r>
      <w:r>
        <w:rPr>
          <w:rFonts w:hint="eastAsia" w:ascii="宋体" w:hAnsi="宋体" w:cs="宋体"/>
          <w:color w:val="auto"/>
          <w:szCs w:val="21"/>
          <w:highlight w:val="none"/>
          <w:lang w:val="en-US" w:eastAsia="zh-CN"/>
        </w:rPr>
        <w:t xml:space="preserve">乙方的请款申请</w:t>
      </w:r>
      <w:r>
        <w:rPr>
          <w:rFonts w:hint="eastAsia" w:ascii="宋体" w:hAnsi="宋体" w:cs="宋体"/>
          <w:color w:val="auto"/>
          <w:szCs w:val="21"/>
          <w:highlight w:val="none"/>
          <w:lang w:val="zh-CN"/>
        </w:rPr>
        <w:t xml:space="preserve">。B、合格正规的销售发票。C、由</w:t>
      </w:r>
      <w:r>
        <w:rPr>
          <w:rFonts w:hint="eastAsia" w:ascii="宋体" w:hAnsi="宋体" w:cs="宋体"/>
          <w:color w:val="auto"/>
          <w:szCs w:val="21"/>
          <w:highlight w:val="none"/>
          <w:lang w:val="en-US" w:eastAsia="zh-CN"/>
        </w:rPr>
        <w:t xml:space="preserve">甲乙</w:t>
      </w:r>
      <w:r>
        <w:rPr>
          <w:rFonts w:hint="eastAsia" w:ascii="宋体" w:hAnsi="宋体" w:cs="宋体"/>
          <w:color w:val="auto"/>
          <w:szCs w:val="21"/>
          <w:highlight w:val="none"/>
          <w:lang w:val="zh-CN"/>
        </w:rPr>
        <w:t xml:space="preserve">双方签章的《政府采购合同履行验收报告》。若乙方未在合同规定时间内完成工作内容，则未完成部分经费不再进行支付。</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乙方指定收款信息如下：</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户名：</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开户行：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账号：</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上述信息为乙方指定的接受甲方付款的账户信息。如乙方银行账户或付款方式需变更，乙方应于付款期限届满前10个工作日</w:t>
      </w:r>
      <w:r>
        <w:rPr>
          <w:rFonts w:hint="eastAsia" w:ascii="宋体" w:hAnsi="宋体" w:cs="宋体"/>
          <w:color w:val="auto"/>
          <w:szCs w:val="21"/>
          <w:highlight w:val="none"/>
          <w:lang w:val="en-US" w:eastAsia="zh-CN"/>
        </w:rPr>
        <w:t xml:space="preserve">内</w:t>
      </w:r>
      <w:r>
        <w:rPr>
          <w:rFonts w:hint="eastAsia" w:ascii="宋体" w:hAnsi="宋体" w:cs="宋体"/>
          <w:color w:val="auto"/>
          <w:szCs w:val="21"/>
          <w:highlight w:val="none"/>
          <w:lang w:val="zh-CN"/>
        </w:rPr>
        <w:t xml:space="preserve">书面通知甲方，否则产生的一切责任、因变更引起的额外费用由乙方承担。</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三、质量与验收：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1、乙方应按照标书的有关规定提供合格服务；</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、验收标准：根据招标文件要求及有关规定由招标方</w:t>
      </w:r>
      <w:r>
        <w:rPr>
          <w:rFonts w:hint="eastAsia" w:ascii="宋体" w:hAnsi="宋体" w:cs="宋体"/>
          <w:color w:val="auto"/>
          <w:szCs w:val="21"/>
          <w:highlight w:val="none"/>
          <w:lang w:val="en-US" w:eastAsia="zh-CN"/>
        </w:rPr>
        <w:t xml:space="preserve">组织专家</w:t>
      </w:r>
      <w:r>
        <w:rPr>
          <w:rFonts w:hint="eastAsia" w:ascii="宋体" w:hAnsi="宋体" w:cs="宋体"/>
          <w:color w:val="auto"/>
          <w:szCs w:val="21"/>
          <w:highlight w:val="none"/>
          <w:lang w:val="zh-CN"/>
        </w:rPr>
        <w:t xml:space="preserve">进行验收通过。</w:t>
      </w:r>
      <w:r/>
    </w:p>
    <w:p>
      <w:pPr>
        <w:ind w:firstLine="425"/>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zh-CN"/>
        </w:rPr>
        <w:t xml:space="preserve">四、服务时间：</w:t>
      </w:r>
      <w:r>
        <w:rPr>
          <w:rFonts w:hint="eastAsia" w:ascii="宋体" w:hAnsi="宋体" w:cs="宋体"/>
          <w:b/>
          <w:bCs/>
          <w:color w:val="auto"/>
          <w:szCs w:val="21"/>
          <w:highlight w:val="none"/>
          <w:lang w:val="en-US" w:eastAsia="zh-CN"/>
        </w:rPr>
        <w:t xml:space="preserve">合同签订之日起至2026年11月30日结束</w:t>
      </w:r>
      <w:r/>
    </w:p>
    <w:p>
      <w:pPr>
        <w:ind w:firstLine="425"/>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zh-CN"/>
        </w:rPr>
        <w:t xml:space="preserve">五、服务地点：</w:t>
      </w:r>
      <w:r>
        <w:rPr>
          <w:rFonts w:hint="eastAsia" w:ascii="宋体" w:hAnsi="宋体" w:cs="宋体"/>
          <w:b/>
          <w:bCs/>
          <w:color w:val="auto"/>
          <w:szCs w:val="21"/>
          <w:highlight w:val="none"/>
          <w:lang w:val="en-US" w:eastAsia="zh-CN"/>
        </w:rPr>
        <w:t xml:space="preserve">见招标文件</w:t>
      </w:r>
      <w:r/>
    </w:p>
    <w:p>
      <w:pPr>
        <w:ind w:firstLine="425"/>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六、违约责任</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合同一方不履行合同义务或者履行合同义务不符合约定的，应当承担继续履行、采取补救措施或者赔偿损失等违约责任。</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1、甲方违约责任</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1.1、在合同生效后，甲方要求取消服务的，应向乙方偿付合同总价款的5%，作为违约金，违约金不足以补偿损失的，乙方有权要求甲方补足。</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1.2甲方无故付款的应按照逾期付款金额的每天万分之四支付逾期付款违约金。</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2、乙方违约责任</w:t>
      </w:r>
      <w:r/>
    </w:p>
    <w:p>
      <w:pPr>
        <w:ind w:firstLine="425"/>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2.1乙方不能按时提供服务从而影响甲方按期正常使用的，甲方有权解除合同，乙方向甲方偿付合同总价款5%的违约金，违约金不足以补偿损失的甲方有权要求乙方补足。</w:t>
      </w:r>
      <w:r/>
    </w:p>
    <w:p>
      <w:pPr>
        <w:ind w:firstLine="425"/>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eastAsia="zh-CN"/>
        </w:rPr>
        <w:t xml:space="preserve">3保密责任</w:t>
      </w:r>
      <w:r/>
    </w:p>
    <w:p>
      <w:pPr>
        <w:ind w:firstLine="425"/>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乙方须对项目涉及的地理信息、生态数据等保密，未经采购单位书面同意不得向第三方提供。</w:t>
      </w:r>
      <w:r/>
    </w:p>
    <w:p>
      <w:pPr>
        <w:ind w:right="-159"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七、不可抗力：</w:t>
      </w:r>
      <w:r/>
    </w:p>
    <w:p>
      <w:pPr>
        <w:ind w:right="-159"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1、合同一方因不可抗力不能履行合同的，根据不可抗力的影响，部分或者全部免除责任。但合同一方迟延履行后发生不可抗力的，不能免除责任。</w:t>
      </w:r>
      <w:r/>
    </w:p>
    <w:p>
      <w:pPr>
        <w:ind w:right="-159"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2、合同一方因不可抗力不能履行合同的，应当在不可抗力发生后</w:t>
      </w:r>
      <w:r>
        <w:rPr>
          <w:rFonts w:ascii="宋体" w:hAnsi="宋体"/>
          <w:bCs/>
          <w:color w:val="auto"/>
          <w:szCs w:val="21"/>
          <w:highlight w:val="none"/>
        </w:rPr>
        <w:t xml:space="preserve">3</w:t>
      </w:r>
      <w:r>
        <w:rPr>
          <w:rFonts w:hint="eastAsia" w:ascii="宋体" w:hAnsi="宋体"/>
          <w:bCs/>
          <w:color w:val="auto"/>
          <w:szCs w:val="21"/>
          <w:highlight w:val="none"/>
        </w:rPr>
        <w:t xml:space="preserve">日内通知对方，以减轻可能给对方造成的损失，并应当在</w:t>
      </w:r>
      <w:r>
        <w:rPr>
          <w:rFonts w:hint="eastAsia" w:ascii="宋体" w:hAnsi="宋体"/>
          <w:bCs/>
          <w:color w:val="auto"/>
          <w:szCs w:val="21"/>
          <w:highlight w:val="none"/>
          <w:lang w:eastAsia="zh-Hans"/>
        </w:rPr>
        <w:t xml:space="preserve">发出</w:t>
      </w:r>
      <w:r>
        <w:rPr>
          <w:rFonts w:hint="eastAsia" w:ascii="宋体" w:hAnsi="宋体"/>
          <w:bCs/>
          <w:color w:val="auto"/>
          <w:szCs w:val="21"/>
          <w:highlight w:val="none"/>
        </w:rPr>
        <w:t xml:space="preserve">不可抗力</w:t>
      </w:r>
      <w:r>
        <w:rPr>
          <w:rFonts w:hint="eastAsia" w:ascii="宋体" w:hAnsi="宋体"/>
          <w:bCs/>
          <w:color w:val="auto"/>
          <w:szCs w:val="21"/>
          <w:highlight w:val="none"/>
          <w:lang w:eastAsia="zh-Hans"/>
        </w:rPr>
        <w:t xml:space="preserve">通知</w:t>
      </w:r>
      <w:r>
        <w:rPr>
          <w:rFonts w:hint="eastAsia" w:ascii="宋体" w:hAnsi="宋体"/>
          <w:bCs/>
          <w:color w:val="auto"/>
          <w:szCs w:val="21"/>
          <w:highlight w:val="none"/>
        </w:rPr>
        <w:t xml:space="preserve">后</w:t>
      </w:r>
      <w:r>
        <w:rPr>
          <w:rFonts w:ascii="宋体" w:hAnsi="宋体"/>
          <w:bCs/>
          <w:color w:val="auto"/>
          <w:szCs w:val="21"/>
          <w:highlight w:val="none"/>
        </w:rPr>
        <w:t xml:space="preserve">30</w:t>
      </w:r>
      <w:r>
        <w:rPr>
          <w:rFonts w:hint="eastAsia" w:ascii="宋体" w:hAnsi="宋体"/>
          <w:bCs/>
          <w:color w:val="auto"/>
          <w:szCs w:val="21"/>
          <w:highlight w:val="none"/>
        </w:rPr>
        <w:t xml:space="preserve">日内提供书面证明材料。</w:t>
      </w:r>
      <w:r/>
    </w:p>
    <w:p>
      <w:pPr>
        <w:ind w:firstLine="420"/>
        <w:jc w:val="left"/>
        <w:spacing w:line="440" w:lineRule="exact"/>
        <w:widowControl/>
        <w:rPr>
          <w:rFonts w:ascii="宋体" w:hAnsi="宋体"/>
          <w:bCs/>
          <w:color w:val="auto"/>
          <w:szCs w:val="21"/>
          <w:highlight w:val="none"/>
        </w:rPr>
      </w:pPr>
      <w:r>
        <w:rPr>
          <w:rFonts w:hint="eastAsia" w:ascii="宋体" w:hAnsi="宋体"/>
          <w:bCs/>
          <w:color w:val="auto"/>
          <w:szCs w:val="21"/>
          <w:highlight w:val="none"/>
        </w:rPr>
        <w:t xml:space="preserve">3、不可抗力事由消除后，合同继续履行等相关事宜，由甲乙双方另行协商解决。</w:t>
      </w:r>
      <w:r/>
    </w:p>
    <w:p>
      <w:pPr>
        <w:ind w:right="-159" w:firstLine="422"/>
        <w:jc w:val="left"/>
        <w:spacing w:line="440" w:lineRule="exact"/>
        <w:widowControl/>
        <w:rPr>
          <w:rFonts w:ascii="宋体" w:hAnsi="宋体"/>
          <w:b/>
          <w:bCs/>
          <w:color w:val="auto"/>
          <w:szCs w:val="21"/>
          <w:highlight w:val="none"/>
          <w:lang w:val="zh-CN"/>
        </w:rPr>
      </w:pPr>
      <w:r>
        <w:rPr>
          <w:rFonts w:hint="eastAsia" w:ascii="宋体" w:hAnsi="宋体"/>
          <w:b/>
          <w:color w:val="auto"/>
          <w:szCs w:val="21"/>
          <w:highlight w:val="none"/>
        </w:rPr>
        <w:t xml:space="preserve">八、</w:t>
      </w:r>
      <w:r>
        <w:rPr>
          <w:rFonts w:hint="eastAsia" w:ascii="宋体" w:hAnsi="宋体"/>
          <w:b/>
          <w:bCs/>
          <w:color w:val="auto"/>
          <w:szCs w:val="21"/>
          <w:highlight w:val="none"/>
          <w:lang w:val="zh-CN"/>
        </w:rPr>
        <w:t xml:space="preserve">合同的解除和转让</w:t>
      </w:r>
      <w:r/>
    </w:p>
    <w:p>
      <w:pPr>
        <w:ind w:right="-159" w:firstLine="420"/>
        <w:jc w:val="left"/>
        <w:spacing w:line="440" w:lineRule="exact"/>
        <w:widowControl/>
        <w:rPr>
          <w:rFonts w:ascii="宋体" w:hAnsi="宋体"/>
          <w:bCs/>
          <w:color w:val="auto"/>
          <w:szCs w:val="21"/>
          <w:highlight w:val="none"/>
        </w:rPr>
      </w:pPr>
      <w:r>
        <w:rPr>
          <w:rFonts w:hint="eastAsia" w:ascii="宋体" w:hAnsi="宋体"/>
          <w:bCs/>
          <w:color w:val="auto"/>
          <w:szCs w:val="21"/>
          <w:highlight w:val="none"/>
          <w:lang w:val="zh-CN"/>
        </w:rPr>
        <w:t xml:space="preserve">1、合同的解除</w:t>
      </w:r>
      <w:r/>
    </w:p>
    <w:p>
      <w:pPr>
        <w:ind w:firstLine="420"/>
        <w:jc w:val="left"/>
        <w:spacing w:line="440" w:lineRule="exact"/>
        <w:widowControl/>
        <w:rPr>
          <w:rFonts w:ascii="宋体" w:hAnsi="宋体"/>
          <w:color w:val="auto"/>
          <w:szCs w:val="21"/>
          <w:highlight w:val="none"/>
        </w:rPr>
      </w:pPr>
      <w:r>
        <w:rPr>
          <w:rFonts w:hint="eastAsia" w:ascii="宋体" w:hAnsi="宋体"/>
          <w:color w:val="auto"/>
          <w:szCs w:val="21"/>
          <w:highlight w:val="none"/>
        </w:rPr>
        <w:t xml:space="preserve">有下列情形之一，合同一方可以解除合同：</w:t>
      </w:r>
      <w:r/>
    </w:p>
    <w:p>
      <w:pPr>
        <w:ind w:firstLine="420"/>
        <w:jc w:val="left"/>
        <w:spacing w:line="440" w:lineRule="exact"/>
        <w:widowControl/>
        <w:rPr>
          <w:rFonts w:ascii="宋体" w:hAnsi="宋体"/>
          <w:color w:val="auto"/>
          <w:szCs w:val="21"/>
          <w:highlight w:val="none"/>
        </w:rPr>
      </w:pPr>
      <w:r>
        <w:rPr>
          <w:rFonts w:hint="eastAsia" w:ascii="宋体" w:hAnsi="宋体"/>
          <w:color w:val="auto"/>
          <w:szCs w:val="21"/>
          <w:highlight w:val="none"/>
        </w:rPr>
        <w:t xml:space="preserve">1.1因不可抗力致使不能实现合同目的，未受不可抗力影响的一方有权解除合同；</w:t>
      </w:r>
      <w:r/>
    </w:p>
    <w:p>
      <w:pPr>
        <w:ind w:firstLine="420"/>
        <w:jc w:val="left"/>
        <w:spacing w:line="440" w:lineRule="exact"/>
        <w:widowControl/>
        <w:rPr>
          <w:rFonts w:ascii="宋体" w:hAnsi="宋体"/>
          <w:color w:val="auto"/>
          <w:szCs w:val="21"/>
          <w:highlight w:val="none"/>
        </w:rPr>
      </w:pPr>
      <w:r>
        <w:rPr>
          <w:rFonts w:hint="eastAsia" w:ascii="宋体" w:hAnsi="宋体"/>
          <w:color w:val="auto"/>
          <w:szCs w:val="21"/>
          <w:highlight w:val="none"/>
        </w:rPr>
        <w:t xml:space="preserve">1.2因合同一方违约导致合同不能履行，另一方有权解除合同；</w:t>
      </w:r>
      <w:r/>
    </w:p>
    <w:p>
      <w:pPr>
        <w:ind w:firstLine="420"/>
        <w:jc w:val="left"/>
        <w:spacing w:line="440" w:lineRule="exact"/>
        <w:widowControl/>
        <w:rPr>
          <w:rFonts w:ascii="宋体" w:hAnsi="宋体"/>
          <w:color w:val="auto"/>
          <w:szCs w:val="21"/>
          <w:highlight w:val="none"/>
        </w:rPr>
      </w:pPr>
      <w:r>
        <w:rPr>
          <w:rFonts w:hint="eastAsia" w:ascii="宋体" w:hAnsi="宋体"/>
          <w:color w:val="auto"/>
          <w:szCs w:val="21"/>
          <w:highlight w:val="none"/>
        </w:rPr>
        <w:t xml:space="preserve">1.3有权解除合同的一方，应当在违约事实或不可抗力发生之后三十天内书面通知对方以主张解除合同，合同在书面通知到达对方时解除。</w:t>
      </w:r>
      <w:r/>
    </w:p>
    <w:p>
      <w:pPr>
        <w:ind w:firstLine="420"/>
        <w:jc w:val="left"/>
        <w:spacing w:line="400" w:lineRule="exact"/>
        <w:widowControl/>
        <w:rPr>
          <w:rFonts w:ascii="宋体" w:hAnsi="宋体"/>
          <w:bCs/>
          <w:color w:val="auto"/>
          <w:szCs w:val="21"/>
          <w:highlight w:val="none"/>
          <w:lang w:val="zh-CN"/>
        </w:rPr>
      </w:pPr>
      <w:r>
        <w:rPr>
          <w:rFonts w:hint="eastAsia" w:ascii="宋体" w:hAnsi="宋体"/>
          <w:bCs/>
          <w:color w:val="auto"/>
          <w:szCs w:val="21"/>
          <w:highlight w:val="none"/>
          <w:lang w:val="zh-CN"/>
        </w:rPr>
        <w:t xml:space="preserve">联系地址：</w:t>
      </w:r>
      <w:r/>
    </w:p>
    <w:p>
      <w:pPr>
        <w:ind w:firstLine="420"/>
        <w:jc w:val="left"/>
        <w:spacing w:line="400" w:lineRule="exact"/>
        <w:widowControl/>
        <w:rPr>
          <w:rFonts w:ascii="宋体" w:hAnsi="宋体"/>
          <w:bCs/>
          <w:color w:val="auto"/>
          <w:szCs w:val="21"/>
          <w:highlight w:val="none"/>
          <w:lang w:val="zh-CN"/>
        </w:rPr>
      </w:pPr>
      <w:r>
        <w:rPr>
          <w:rFonts w:hint="eastAsia" w:ascii="宋体" w:hAnsi="宋体"/>
          <w:bCs/>
          <w:color w:val="auto"/>
          <w:szCs w:val="21"/>
          <w:highlight w:val="none"/>
          <w:lang w:val="zh-CN"/>
        </w:rPr>
        <w:t xml:space="preserve">联系人及联系方式：</w:t>
      </w:r>
      <w:r/>
    </w:p>
    <w:p>
      <w:pPr>
        <w:ind w:firstLine="422"/>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注：上述邮寄送达地址同时作为有效司法送达地址。一方变更通知或联系地址，应自变更之日起三日内，以书面形式通知对方；否则，用原方式或地址的送达视为有效送达，送达日为寄送当日。</w:t>
      </w:r>
      <w:r/>
    </w:p>
    <w:p>
      <w:pPr>
        <w:ind w:firstLine="420"/>
        <w:jc w:val="left"/>
        <w:spacing w:line="440" w:lineRule="exact"/>
        <w:widowControl/>
        <w:rPr>
          <w:rFonts w:ascii="宋体" w:hAnsi="宋体"/>
          <w:bCs/>
          <w:color w:val="auto"/>
          <w:szCs w:val="21"/>
          <w:highlight w:val="none"/>
        </w:rPr>
      </w:pPr>
      <w:r>
        <w:rPr>
          <w:rFonts w:hint="eastAsia" w:ascii="宋体" w:hAnsi="宋体"/>
          <w:bCs/>
          <w:color w:val="auto"/>
          <w:szCs w:val="21"/>
          <w:highlight w:val="none"/>
          <w:lang w:val="zh-CN"/>
        </w:rPr>
        <w:t xml:space="preserve">2、合同的转让</w:t>
      </w:r>
      <w:r/>
    </w:p>
    <w:p>
      <w:pPr>
        <w:ind w:firstLine="420"/>
        <w:jc w:val="left"/>
        <w:spacing w:line="440" w:lineRule="exact"/>
        <w:widowControl/>
        <w:rPr>
          <w:rFonts w:ascii="宋体" w:hAnsi="宋体"/>
          <w:color w:val="auto"/>
          <w:szCs w:val="21"/>
          <w:highlight w:val="none"/>
        </w:rPr>
      </w:pPr>
      <w:r>
        <w:rPr>
          <w:rFonts w:hint="eastAsia" w:ascii="宋体" w:hAnsi="宋体"/>
          <w:color w:val="auto"/>
          <w:szCs w:val="21"/>
          <w:highlight w:val="none"/>
        </w:rPr>
        <w:t xml:space="preserve">合同的部分和全部都不得转让。</w:t>
      </w:r>
      <w:r/>
    </w:p>
    <w:p>
      <w:pPr>
        <w:ind w:firstLine="422"/>
        <w:jc w:val="left"/>
        <w:spacing w:line="440" w:lineRule="exact"/>
        <w:widowControl/>
        <w:rPr>
          <w:rFonts w:ascii="宋体" w:hAnsi="宋体"/>
          <w:b/>
          <w:bCs/>
          <w:color w:val="auto"/>
          <w:szCs w:val="21"/>
          <w:highlight w:val="none"/>
        </w:rPr>
      </w:pPr>
      <w:r>
        <w:rPr>
          <w:rFonts w:hint="eastAsia" w:ascii="宋体" w:hAnsi="宋体"/>
          <w:b/>
          <w:color w:val="auto"/>
          <w:szCs w:val="21"/>
          <w:highlight w:val="none"/>
        </w:rPr>
        <w:t xml:space="preserve">九、</w:t>
      </w:r>
      <w:r>
        <w:rPr>
          <w:rFonts w:hint="eastAsia" w:ascii="宋体" w:hAnsi="宋体"/>
          <w:b/>
          <w:bCs/>
          <w:color w:val="auto"/>
          <w:szCs w:val="21"/>
          <w:highlight w:val="none"/>
          <w:lang w:val="zh-CN"/>
        </w:rPr>
        <w:t xml:space="preserve">争议解决</w:t>
      </w:r>
      <w:r/>
    </w:p>
    <w:p>
      <w:pPr>
        <w:ind w:firstLine="420"/>
        <w:jc w:val="left"/>
        <w:spacing w:line="440" w:lineRule="exact"/>
        <w:widowControl/>
        <w:rPr>
          <w:rFonts w:ascii="宋体" w:hAnsi="宋体"/>
          <w:color w:val="auto"/>
          <w:szCs w:val="21"/>
          <w:highlight w:val="none"/>
        </w:rPr>
      </w:pPr>
      <w:r>
        <w:rPr>
          <w:rFonts w:hint="eastAsia" w:ascii="宋体" w:hAnsi="宋体"/>
          <w:color w:val="auto"/>
          <w:szCs w:val="21"/>
          <w:highlight w:val="none"/>
        </w:rPr>
        <w:t xml:space="preserve">在合同履行过程中，双方如有争议，任何一方均可要求招标机构进行调解，调解不成，还可要求政府采购管理部门进行调解，若再不成，则任何一方均可向甲方所在地人民法院提起诉讼。</w:t>
      </w:r>
      <w:r/>
    </w:p>
    <w:p>
      <w:pPr>
        <w:ind w:right="-159" w:firstLine="422"/>
        <w:jc w:val="left"/>
        <w:spacing w:line="440" w:lineRule="exact"/>
        <w:widowControl/>
        <w:rPr>
          <w:rFonts w:ascii="宋体" w:hAnsi="宋体"/>
          <w:b/>
          <w:color w:val="auto"/>
          <w:szCs w:val="21"/>
          <w:highlight w:val="none"/>
        </w:rPr>
      </w:pPr>
      <w:r>
        <w:rPr>
          <w:rFonts w:hint="eastAsia" w:ascii="宋体" w:hAnsi="宋体"/>
          <w:b/>
          <w:color w:val="auto"/>
          <w:szCs w:val="21"/>
          <w:highlight w:val="none"/>
        </w:rPr>
        <w:t xml:space="preserve">十、合同生效及其它：</w:t>
      </w:r>
      <w:r/>
    </w:p>
    <w:p>
      <w:pPr>
        <w:ind w:right="-159" w:firstLine="420"/>
        <w:jc w:val="left"/>
        <w:spacing w:line="440" w:lineRule="exact"/>
        <w:widowControl/>
        <w:rPr>
          <w:rFonts w:ascii="宋体" w:hAnsi="宋体"/>
          <w:color w:val="auto"/>
          <w:szCs w:val="21"/>
          <w:highlight w:val="none"/>
        </w:rPr>
      </w:pPr>
      <w:r>
        <w:rPr>
          <w:rFonts w:hint="eastAsia" w:ascii="宋体" w:hAnsi="宋体"/>
          <w:color w:val="auto"/>
          <w:szCs w:val="21"/>
          <w:highlight w:val="none"/>
        </w:rPr>
        <w:t xml:space="preserve">1、本合同在双方签字盖章后生效。</w:t>
      </w:r>
      <w:r/>
    </w:p>
    <w:p>
      <w:pPr>
        <w:ind w:firstLine="420"/>
        <w:jc w:val="left"/>
        <w:spacing w:line="440" w:lineRule="exact"/>
        <w:widowControl/>
        <w:rPr>
          <w:rFonts w:ascii="宋体" w:hAnsi="宋体"/>
          <w:color w:val="auto"/>
          <w:szCs w:val="21"/>
          <w:highlight w:val="none"/>
        </w:rPr>
      </w:pPr>
      <w:r>
        <w:rPr>
          <w:rFonts w:hint="eastAsia" w:ascii="宋体" w:hAnsi="宋体"/>
          <w:color w:val="auto"/>
          <w:szCs w:val="21"/>
          <w:highlight w:val="none"/>
        </w:rPr>
        <w:t xml:space="preserve">2、合同在执行过程中出现的未尽事宜，双方在不违背本合同和采购文件的原则下协商解决，协商结果以书面形式盖章记录在案，作为本合同的附件，与本合同具有同等效力，同时须提交招标代理机构备存。</w:t>
      </w:r>
      <w:r/>
    </w:p>
    <w:p>
      <w:pPr>
        <w:ind w:right="-159" w:firstLine="420"/>
        <w:jc w:val="left"/>
        <w:spacing w:line="440" w:lineRule="exact"/>
        <w:widowControl/>
        <w:rPr>
          <w:rFonts w:ascii="宋体" w:hAnsi="宋体"/>
          <w:color w:val="auto"/>
          <w:szCs w:val="21"/>
          <w:highlight w:val="none"/>
        </w:rPr>
      </w:pPr>
      <w:r>
        <w:rPr>
          <w:rFonts w:hint="eastAsia" w:ascii="宋体" w:hAnsi="宋体"/>
          <w:color w:val="auto"/>
          <w:szCs w:val="21"/>
          <w:highlight w:val="none"/>
        </w:rPr>
        <w:t xml:space="preserve">3、未尽事宜：</w:t>
      </w:r>
      <w:r>
        <w:rPr>
          <w:rFonts w:hint="eastAsia" w:ascii="宋体" w:hAnsi="宋体" w:cs="宋体"/>
          <w:color w:val="auto"/>
          <w:szCs w:val="21"/>
          <w:highlight w:val="none"/>
          <w:lang w:val="zh-CN"/>
        </w:rPr>
        <w:t xml:space="preserve">本合同未尽事宜应按《中华人民共和国民法典》、《中华人民共和国政府采购法》等规定解释。</w:t>
      </w:r>
      <w:r/>
    </w:p>
    <w:p>
      <w:pPr>
        <w:ind w:right="-159"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4、本合同一式三份，甲乙双方、招标代理机构各执一份。</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olor w:val="auto"/>
          <w:szCs w:val="21"/>
          <w:highlight w:val="none"/>
        </w:rPr>
      </w:pPr>
      <w:r>
        <w:rPr>
          <w:rFonts w:hint="eastAsia" w:ascii="宋体" w:hAnsi="宋体" w:cs="宋体"/>
          <w:b/>
          <w:bCs/>
          <w:color w:val="auto"/>
          <w:szCs w:val="21"/>
          <w:highlight w:val="none"/>
          <w:lang w:val="zh-CN"/>
        </w:rPr>
        <w:t xml:space="preserve">注：合同条款内容将根据成交人承诺的实际服务内容进行调整。</w:t>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ind w:firstLine="643"/>
        <w:jc w:val="center"/>
        <w:spacing w:line="400" w:lineRule="exact"/>
        <w:rPr>
          <w:rFonts w:eastAsia="黑体"/>
          <w:b/>
          <w:color w:val="auto"/>
          <w:sz w:val="32"/>
          <w:szCs w:val="32"/>
          <w:highlight w:val="none"/>
        </w:rPr>
      </w:pPr>
      <w:r>
        <w:rPr>
          <w:rFonts w:hint="eastAsia" w:eastAsia="黑体"/>
          <w:b/>
          <w:color w:val="auto"/>
          <w:sz w:val="32"/>
          <w:szCs w:val="32"/>
          <w:highlight w:val="none"/>
        </w:rPr>
        <w:t xml:space="preserve">六、附件格式</w:t>
      </w:r>
      <w:r/>
    </w:p>
    <w:p>
      <w:pPr>
        <w:pStyle w:val="991"/>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格式1：投标函</w:t>
      </w:r>
      <w:r/>
    </w:p>
    <w:p>
      <w:pPr>
        <w:ind w:firstLine="643"/>
        <w:jc w:val="center"/>
        <w:spacing w:before="100" w:beforeAutospacing="1" w:after="100" w:afterAutospacing="1" w:line="500" w:lineRule="atLeas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投 标 函</w:t>
      </w:r>
      <w:r/>
    </w:p>
    <w:p>
      <w:pPr>
        <w:spacing w:line="420" w:lineRule="exact"/>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(采购项目编号)号采购文件，经仔细阅读和研究，我们决定参加投标。并向贵公司承诺：</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1、我们愿意按照磋商文件的一切要求，提供完成该项目的全部内容，我们的投标报价包括提供以上所有服务，价格及明细见《磋商采购响应报价表》等所发生的全部费用以及企业利润、税金和政策性文件规定及合同包含的所有风险、责任等各项应有费用。</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2、如果我们的投标被接受，我们将严格履行磋商文件中规定的每一项要求，严格履行合同的责任和义务，保证按期、按质履行合同，完成合同内容所规定的全部工作。</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3、我公司本项目投标文件的有效期限自提交投标文件截止之日起30天。如果我们在开标后规定的投标有效期内撤回投标，我们愿意承担一切责任。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5、我们已审阅全部磋商文件，包括磋商文件的澄清和更正文件（如有）及有关附件，我们已完全理解磋商文件并对磋商文件不存在任何异议。</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6、我们愿意遵守招标公告及磋商文件中所列的收费标准。</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单    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开户银行及银行账号：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联系电话：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投标人（供应商）：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格式2：法人授权委托书</w:t>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ind w:firstLine="643"/>
        <w:jc w:val="center"/>
        <w:spacing w:before="100" w:beforeAutospacing="1" w:after="100" w:afterAutospacing="1" w:line="500" w:lineRule="atLeas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法定代表人授权委托书</w:t>
      </w:r>
      <w:r/>
    </w:p>
    <w:p>
      <w:pPr>
        <w:ind w:firstLine="420"/>
        <w:spacing w:line="360" w:lineRule="auto"/>
        <w:rPr>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（磋商响应单位名称）的法定代表人，现授权委托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（采购人名称）组织实施的编号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spacing w:line="360" w:lineRule="auto"/>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rPr>
      </w:pPr>
      <w:r>
        <w:rPr>
          <w:rFonts w:hint="eastAsia"/>
          <w:color w:val="auto"/>
          <w:szCs w:val="21"/>
          <w:highlight w:val="none"/>
        </w:rPr>
        <w:t xml:space="preserve">代理人无转委托权。特此委托。</w:t>
      </w:r>
      <w:r/>
    </w:p>
    <w:p>
      <w:pPr>
        <w:pStyle w:val="804"/>
        <w:ind w:firstLine="420"/>
        <w:spacing w:line="480" w:lineRule="auto"/>
        <w:rPr>
          <w:color w:val="auto"/>
          <w:sz w:val="21"/>
          <w:szCs w:val="21"/>
          <w:highlight w:val="none"/>
        </w:rPr>
      </w:pPr>
      <w:r>
        <w:rPr>
          <w:color w:val="auto"/>
          <w:sz w:val="21"/>
          <w:szCs w:val="21"/>
          <w:highlight w:val="none"/>
        </w:rPr>
      </w:r>
      <w:r/>
    </w:p>
    <w:p>
      <w:pPr>
        <w:pStyle w:val="804"/>
        <w:ind w:firstLine="420"/>
        <w:spacing w:line="400" w:lineRule="exact"/>
        <w:rPr>
          <w:color w:val="auto"/>
          <w:sz w:val="21"/>
          <w:szCs w:val="21"/>
          <w:highlight w:val="none"/>
          <w:u w:val="single"/>
        </w:rPr>
      </w:pPr>
      <w:r>
        <w:rPr>
          <w:rFonts w:hint="eastAsia"/>
          <w:color w:val="auto"/>
          <w:sz w:val="21"/>
          <w:szCs w:val="21"/>
          <w:highlight w:val="none"/>
        </w:rPr>
        <w:t xml:space="preserve">磋商响应单位（盖公章）：</w:t>
      </w:r>
      <w:r>
        <w:rPr>
          <w:rFonts w:hint="eastAsia"/>
          <w:color w:val="auto"/>
          <w:sz w:val="21"/>
          <w:szCs w:val="21"/>
          <w:highlight w:val="none"/>
          <w:u w:val="single"/>
        </w:rPr>
        <w:t xml:space="preserve">               </w:t>
      </w:r>
      <w:r/>
    </w:p>
    <w:p>
      <w:pPr>
        <w:pStyle w:val="804"/>
        <w:ind w:firstLine="420"/>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804"/>
        <w:ind w:firstLine="420"/>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804"/>
        <w:ind w:firstLine="420"/>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804"/>
        <w:ind w:firstLine="420"/>
        <w:spacing w:line="480" w:lineRule="auto"/>
        <w:rPr>
          <w:color w:val="auto"/>
          <w:sz w:val="21"/>
          <w:szCs w:val="21"/>
          <w:highlight w:val="none"/>
        </w:rPr>
      </w:pPr>
      <w:r>
        <w:rPr>
          <w:color w:val="auto"/>
          <w:sz w:val="21"/>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1"/>
        <w:ind w:firstLine="422"/>
        <w:rPr>
          <w:rFonts w:ascii="宋体" w:hAnsi="宋体" w:cs="宋体"/>
          <w:b/>
          <w:bCs/>
          <w:color w:val="auto"/>
          <w:szCs w:val="21"/>
          <w:highlight w:val="none"/>
        </w:rPr>
      </w:pPr>
      <w:r>
        <w:rPr>
          <w:rFonts w:ascii="宋体" w:hAnsi="宋体" w:cs="宋体"/>
          <w:b/>
          <w:bCs/>
          <w:color w:val="auto"/>
          <w:szCs w:val="21"/>
          <w:highlight w:val="none"/>
        </w:rPr>
      </w:r>
      <w:r/>
    </w:p>
    <w:p>
      <w:pPr>
        <w:ind w:firstLine="422"/>
        <w:rPr>
          <w:rFonts w:ascii="宋体" w:hAnsi="宋体" w:cs="宋体"/>
          <w:b/>
          <w:bCs/>
          <w:color w:val="auto"/>
          <w:highlight w:val="none"/>
        </w:rPr>
      </w:pPr>
      <w:r>
        <w:rPr>
          <w:rFonts w:hint="eastAsia" w:ascii="宋体" w:hAnsi="宋体" w:cs="宋体"/>
          <w:b/>
          <w:bCs/>
          <w:color w:val="auto"/>
          <w:szCs w:val="21"/>
          <w:highlight w:val="none"/>
        </w:rPr>
        <w:br w:type="page" w:clear="all"/>
      </w:r>
      <w:r/>
    </w:p>
    <w:p>
      <w:pPr>
        <w:pStyle w:val="991"/>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格式3</w:t>
      </w:r>
      <w:r/>
    </w:p>
    <w:p>
      <w:pPr>
        <w:jc w:val="center"/>
        <w:spacing w:line="360" w:lineRule="auto"/>
        <w:widowControl/>
        <w:rPr>
          <w:rFonts w:ascii="Times New Roman" w:hAnsi="Times New Roman"/>
          <w:b/>
          <w:bCs/>
          <w:color w:val="auto"/>
          <w:sz w:val="24"/>
          <w:highlight w:val="none"/>
        </w:rPr>
      </w:pPr>
      <w:r>
        <w:rPr>
          <w:rFonts w:hint="eastAsia" w:ascii="Times New Roman" w:hAnsi="Times New Roman"/>
          <w:b/>
          <w:bCs/>
          <w:color w:val="auto"/>
          <w:sz w:val="24"/>
          <w:highlight w:val="none"/>
        </w:rPr>
        <w:t xml:space="preserve">（1）开标一览表</w:t>
      </w:r>
      <w:r/>
    </w:p>
    <w:p>
      <w:pPr>
        <w:rPr>
          <w:rFonts w:eastAsia="Times New Roman"/>
          <w:color w:val="auto"/>
          <w:szCs w:val="21"/>
          <w:highlight w:val="none"/>
        </w:rPr>
        <w:framePr w:wrap="around" w:vAnchor="margin" w:hAnchor="text" w:yAlign="top"/>
      </w:pPr>
      <w:r>
        <w:rPr>
          <w:rFonts w:eastAsia="Times New Roman"/>
          <w:color w:val="auto"/>
          <w:szCs w:val="21"/>
          <w:highlight w:val="none"/>
        </w:rPr>
      </w:r>
      <w:r/>
    </w:p>
    <w:p>
      <w:pPr>
        <w:jc w:val="left"/>
        <w:spacing w:line="360" w:lineRule="auto"/>
        <w:widowControl/>
        <w:rPr>
          <w:rFonts w:ascii="Times New Roman" w:hAnsi="Times New Roman"/>
          <w:color w:val="auto"/>
          <w:szCs w:val="21"/>
          <w:highlight w:val="none"/>
          <w:u w:val="single"/>
        </w:rPr>
      </w:pPr>
      <w:r>
        <w:rPr>
          <w:rFonts w:ascii="Times New Roman" w:hAnsi="Times New Roman"/>
          <w:color w:val="auto"/>
          <w:szCs w:val="21"/>
          <w:highlight w:val="none"/>
          <w:u w:val="single"/>
        </w:rPr>
      </w:r>
      <w:r/>
    </w:p>
    <w:p>
      <w:pPr>
        <w:pStyle w:val="807"/>
        <w:rPr>
          <w:rFonts w:eastAsiaTheme="minorEastAsia"/>
          <w:color w:val="auto"/>
          <w:highlight w:val="none"/>
        </w:rPr>
      </w:pPr>
      <w:r>
        <w:rPr>
          <w:rFonts w:eastAsiaTheme="minorEastAsia"/>
          <w:color w:val="auto"/>
          <w:highlight w:val="none"/>
        </w:rPr>
      </w:r>
      <w:r/>
    </w:p>
    <w:tbl>
      <w:tblPr>
        <w:tblStyle w:val="776"/>
        <w:tblW w:w="864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7"/>
        <w:gridCol w:w="2527"/>
        <w:gridCol w:w="2551"/>
        <w:gridCol w:w="2549"/>
      </w:tblGrid>
      <w:tr>
        <w:trPr>
          <w:jc w:val="center"/>
          <w:trHeight w:val="855"/>
        </w:trPr>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widowControl/>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527" w:type="dxa"/>
            <w:vAlign w:val="center"/>
            <w:textDirection w:val="lrTb"/>
            <w:noWrap w:val="false"/>
          </w:tcPr>
          <w:p>
            <w:pPr>
              <w:jc w:val="center"/>
              <w:widowControl/>
              <w:rPr>
                <w:rFonts w:ascii="宋体" w:hAnsi="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widowControl/>
              <w:rPr>
                <w:rFonts w:ascii="宋体" w:hAnsi="宋体"/>
                <w:color w:val="auto"/>
                <w:szCs w:val="21"/>
                <w:highlight w:val="none"/>
              </w:rPr>
            </w:pPr>
            <w:r>
              <w:rPr>
                <w:rFonts w:hint="eastAsia" w:ascii="宋体" w:hAnsi="宋体" w:cs="宋体"/>
                <w:color w:val="auto"/>
                <w:szCs w:val="21"/>
                <w:highlight w:val="none"/>
                <w:lang w:val="zh-CN"/>
              </w:rPr>
              <w:t xml:space="preserve">磋商总报价</w:t>
            </w:r>
            <w:r/>
          </w:p>
        </w:tc>
        <w:tc>
          <w:tcPr>
            <w:tcBorders>
              <w:top w:val="single" w:color="auto" w:sz="4" w:space="0"/>
              <w:left w:val="single" w:color="auto" w:sz="4" w:space="0"/>
              <w:bottom w:val="single" w:color="auto" w:sz="4" w:space="0"/>
              <w:right w:val="single" w:color="auto" w:sz="4" w:space="0"/>
            </w:tcBorders>
            <w:tcW w:w="2549"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695"/>
        </w:trPr>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527" w:type="dxa"/>
            <w:vAlign w:val="center"/>
            <w:textDirection w:val="lrTb"/>
            <w:noWrap w:val="false"/>
          </w:tcPr>
          <w:p>
            <w:pPr>
              <w:jc w:val="center"/>
              <w:widowControl/>
              <w:rPr>
                <w:rFonts w:ascii="宋体" w:hAnsi="宋体"/>
                <w:color w:val="auto"/>
                <w:szCs w:val="21"/>
                <w:highlight w:val="none"/>
              </w:rPr>
            </w:pPr>
            <w:r>
              <w:rPr>
                <w:rFonts w:hint="eastAsia" w:ascii="宋体" w:hAnsi="宋体" w:cs="宋体"/>
                <w:color w:val="auto"/>
                <w:szCs w:val="21"/>
                <w:highlight w:val="none"/>
                <w:lang w:val="zh-CN"/>
              </w:rPr>
              <w:t xml:space="preserve">2026年苏州市级重要湿地健康评价与生态质量等级核算</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           元</w:t>
            </w:r>
            <w:r/>
          </w:p>
        </w:tc>
        <w:tc>
          <w:tcPr>
            <w:tcBorders>
              <w:top w:val="single" w:color="auto" w:sz="4" w:space="0"/>
              <w:left w:val="single" w:color="auto" w:sz="4" w:space="0"/>
              <w:bottom w:val="single" w:color="auto" w:sz="4" w:space="0"/>
              <w:right w:val="single" w:color="auto" w:sz="4" w:space="0"/>
            </w:tcBorders>
            <w:tcW w:w="2549"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611"/>
        </w:trPr>
        <w:tc>
          <w:tcPr>
            <w:gridSpan w:val="4"/>
            <w:tcBorders>
              <w:top w:val="single" w:color="auto" w:sz="4" w:space="0"/>
              <w:left w:val="single" w:color="auto" w:sz="4" w:space="0"/>
              <w:bottom w:val="single" w:color="auto" w:sz="4" w:space="0"/>
              <w:right w:val="single" w:color="auto" w:sz="4" w:space="0"/>
            </w:tcBorders>
            <w:tcW w:w="864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b/>
                <w:bCs/>
                <w:color w:val="auto"/>
                <w:szCs w:val="21"/>
                <w:highlight w:val="none"/>
              </w:rPr>
              <w:t xml:space="preserve">人民币     大写</w:t>
            </w:r>
            <w:r>
              <w:rPr>
                <w:rFonts w:hint="eastAsia" w:ascii="宋体" w:hAnsi="宋体" w:cs="宋体"/>
                <w:b/>
                <w:bCs/>
                <w:color w:val="auto"/>
                <w:szCs w:val="21"/>
                <w:highlight w:val="none"/>
                <w:lang w:val="zh-CN"/>
              </w:rPr>
              <w:t xml:space="preserve">：     </w:t>
            </w:r>
            <w:r>
              <w:rPr>
                <w:rFonts w:hint="eastAsia" w:ascii="宋体" w:hAnsi="宋体" w:cs="宋体"/>
                <w:b/>
                <w:bCs/>
                <w:color w:val="auto"/>
                <w:szCs w:val="21"/>
                <w:highlight w:val="none"/>
              </w:rPr>
              <w:t xml:space="preserve">   元整</w:t>
            </w:r>
            <w:r/>
          </w:p>
        </w:tc>
      </w:tr>
    </w:tbl>
    <w:p>
      <w:pPr>
        <w:rPr>
          <w:color w:val="auto"/>
          <w:highlight w:val="none"/>
        </w:rPr>
      </w:pPr>
      <w:r>
        <w:rPr>
          <w:color w:val="auto"/>
          <w:highlight w:val="none"/>
        </w:rPr>
      </w:r>
      <w:r/>
    </w:p>
    <w:p>
      <w:pPr>
        <w:pStyle w:val="807"/>
        <w:rPr>
          <w:rFonts w:eastAsiaTheme="minorEastAsia"/>
          <w:color w:val="auto"/>
          <w:highlight w:val="none"/>
        </w:rPr>
      </w:pPr>
      <w:r>
        <w:rPr>
          <w:rFonts w:eastAsiaTheme="minorEastAsia"/>
          <w:color w:val="auto"/>
          <w:highlight w:val="none"/>
        </w:rPr>
      </w:r>
      <w:r/>
    </w:p>
    <w:p>
      <w:pPr>
        <w:pStyle w:val="807"/>
        <w:rPr>
          <w:rFonts w:eastAsiaTheme="minorEastAsia"/>
          <w:color w:val="auto"/>
          <w:highlight w:val="none"/>
        </w:rPr>
      </w:pPr>
      <w:r>
        <w:rPr>
          <w:rFonts w:eastAsiaTheme="minorEastAsia"/>
          <w:color w:val="auto"/>
          <w:highlight w:val="none"/>
        </w:rPr>
      </w:r>
      <w:r/>
    </w:p>
    <w:p>
      <w:pPr>
        <w:rPr>
          <w:rFonts w:eastAsia="Times New Roman"/>
          <w:color w:val="auto"/>
          <w:szCs w:val="21"/>
          <w:highlight w:val="none"/>
        </w:rPr>
        <w:framePr w:wrap="around" w:vAnchor="margin" w:hAnchor="text" w:yAlign="top"/>
      </w:pPr>
      <w:r>
        <w:rPr>
          <w:rFonts w:eastAsia="Times New Roman"/>
          <w:color w:val="auto"/>
          <w:szCs w:val="21"/>
          <w:highlight w:val="none"/>
        </w:rPr>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磋商响应单位（盖章）：</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磋商响应单位法定代表</w:t>
      </w:r>
      <w:r>
        <w:rPr>
          <w:rFonts w:hint="eastAsia" w:ascii="宋体" w:hAnsi="宋体"/>
          <w:color w:val="auto"/>
          <w:szCs w:val="21"/>
          <w:highlight w:val="none"/>
          <w:lang w:val="en-US" w:eastAsia="zh-CN"/>
        </w:rPr>
        <w:t xml:space="preserve">人</w:t>
      </w:r>
      <w:r>
        <w:rPr>
          <w:rFonts w:hint="eastAsia" w:ascii="宋体" w:hAnsi="宋体"/>
          <w:color w:val="auto"/>
          <w:szCs w:val="21"/>
          <w:highlight w:val="none"/>
        </w:rPr>
        <w:t xml:space="preserve">或其授权人：（签字或签章） </w:t>
      </w:r>
      <w:r/>
    </w:p>
    <w:p>
      <w:pPr>
        <w:pStyle w:val="991"/>
        <w:ind w:firstLine="0"/>
        <w:spacing w:line="360" w:lineRule="auto"/>
        <w:rPr>
          <w:rFonts w:ascii="宋体" w:hAnsi="宋体" w:cs="宋体"/>
          <w:b/>
          <w:bCs/>
          <w:color w:val="auto"/>
          <w:szCs w:val="21"/>
          <w:highlight w:val="none"/>
        </w:rPr>
      </w:pPr>
      <w:r>
        <w:rPr>
          <w:rFonts w:hint="eastAsia" w:ascii="宋体" w:hAnsi="宋体"/>
          <w:color w:val="auto"/>
          <w:szCs w:val="21"/>
          <w:highlight w:val="none"/>
        </w:rPr>
        <w:t xml:space="preserve">日期</w:t>
      </w:r>
      <w:r/>
    </w:p>
    <w:p>
      <w:pPr>
        <w:jc w:val="center"/>
        <w:spacing w:line="360" w:lineRule="auto"/>
        <w:widowControl/>
        <w:rPr>
          <w:rFonts w:ascii="Times New Roman" w:hAnsi="Times New Roman"/>
          <w:b/>
          <w:bCs/>
          <w:color w:val="auto"/>
          <w:sz w:val="24"/>
          <w:highlight w:val="none"/>
        </w:rPr>
      </w:pPr>
      <w:r>
        <w:rPr>
          <w:rFonts w:ascii="Times New Roman" w:hAnsi="Times New Roman"/>
          <w:b/>
          <w:bCs/>
          <w:color w:val="auto"/>
          <w:sz w:val="24"/>
          <w:highlight w:val="none"/>
        </w:rPr>
      </w:r>
      <w:r/>
    </w:p>
    <w:p>
      <w:pPr>
        <w:rPr>
          <w:rFonts w:ascii="Times New Roman" w:hAnsi="Times New Roman"/>
          <w:b/>
          <w:bCs/>
          <w:color w:val="auto"/>
          <w:sz w:val="24"/>
          <w:highlight w:val="none"/>
        </w:rPr>
      </w:pPr>
      <w:r>
        <w:rPr>
          <w:rFonts w:hint="eastAsia" w:ascii="Times New Roman" w:hAnsi="Times New Roman"/>
          <w:b/>
          <w:bCs/>
          <w:color w:val="auto"/>
          <w:sz w:val="24"/>
          <w:highlight w:val="none"/>
        </w:rPr>
        <w:br w:type="page" w:clear="all"/>
      </w:r>
      <w:r/>
    </w:p>
    <w:p>
      <w:pPr>
        <w:jc w:val="center"/>
        <w:widowControl/>
        <w:rPr>
          <w:rFonts w:ascii="Times New Roman" w:hAnsi="Times New Roman"/>
          <w:b/>
          <w:bCs/>
          <w:color w:val="auto"/>
          <w:sz w:val="24"/>
          <w:highlight w:val="none"/>
        </w:rPr>
      </w:pPr>
      <w:r>
        <w:rPr>
          <w:rFonts w:hint="eastAsia" w:ascii="Times New Roman" w:hAnsi="Times New Roman"/>
          <w:b/>
          <w:bCs/>
          <w:color w:val="auto"/>
          <w:sz w:val="24"/>
          <w:highlight w:val="none"/>
        </w:rPr>
        <w:t xml:space="preserve">项目分项报价表</w:t>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采购编号：                                              单位：元</w:t>
      </w:r>
      <w:r/>
    </w:p>
    <w:p>
      <w:pPr>
        <w:jc w:val="left"/>
        <w:widowControl/>
        <w:rPr>
          <w:rFonts w:ascii="宋体" w:hAnsi="宋体" w:cs="宋体"/>
          <w:color w:val="auto"/>
          <w:szCs w:val="21"/>
          <w:highlight w:val="none"/>
        </w:rPr>
      </w:pPr>
      <w:r>
        <w:rPr>
          <w:rFonts w:ascii="宋体" w:hAnsi="宋体" w:cs="宋体"/>
          <w:color w:val="auto"/>
          <w:szCs w:val="21"/>
          <w:highlight w:val="none"/>
        </w:rPr>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675"/>
        <w:gridCol w:w="1701"/>
        <w:gridCol w:w="1566"/>
      </w:tblGrid>
      <w:tr>
        <w:trPr>
          <w:cantSplit/>
          <w:jc w:val="center"/>
        </w:trPr>
        <w:tc>
          <w:tcPr>
            <w:tcW w:w="828" w:type="dxa"/>
            <w:vAlign w:val="top"/>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部</w:t>
            </w:r>
            <w:r>
              <w:rPr>
                <w:rFonts w:hint="eastAsia" w:ascii="宋体" w:hAnsi="宋体" w:cs="宋体"/>
                <w:color w:val="auto"/>
                <w:sz w:val="21"/>
                <w:szCs w:val="21"/>
                <w:highlight w:val="none"/>
                <w:lang w:val="en-US" w:eastAsia="zh-CN"/>
              </w:rPr>
              <w:t xml:space="preserve">分</w:t>
            </w:r>
            <w:r/>
          </w:p>
        </w:tc>
        <w:tc>
          <w:tcPr>
            <w:tcW w:w="3675" w:type="dxa"/>
            <w:vAlign w:val="top"/>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费用名称</w:t>
            </w:r>
            <w:r/>
          </w:p>
        </w:tc>
        <w:tc>
          <w:tcPr>
            <w:tcW w:w="1701" w:type="dxa"/>
            <w:vAlign w:val="top"/>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tc>
        <w:tc>
          <w:tcPr>
            <w:tcW w:w="1566" w:type="dxa"/>
            <w:vAlign w:val="top"/>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Height w:val="448"/>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30"/>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30"/>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30"/>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30"/>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23"/>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86"/>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355"/>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355"/>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355"/>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355"/>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355"/>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355"/>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355"/>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355"/>
        </w:trPr>
        <w:tc>
          <w:tcPr>
            <w:tcW w:w="82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7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6" w:type="dxa"/>
            <w:vAlign w:val="top"/>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gridSpan w:val="2"/>
            <w:tcW w:w="4503" w:type="dxa"/>
            <w:vAlign w:val="top"/>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磋商总报价（人民币大写）</w:t>
            </w:r>
            <w:r/>
          </w:p>
        </w:tc>
        <w:tc>
          <w:tcPr>
            <w:gridSpan w:val="2"/>
            <w:tcW w:w="3267" w:type="dxa"/>
            <w:vAlign w:val="top"/>
            <w:textDirection w:val="lrTb"/>
            <w:noWrap w:val="false"/>
          </w:tcPr>
          <w:p>
            <w:pPr>
              <w:ind w:left="1328"/>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Style w:val="981"/>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81"/>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81"/>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响应单位：（单位盖章）</w:t>
      </w:r>
      <w:r/>
    </w:p>
    <w:p>
      <w:pPr>
        <w:pStyle w:val="981"/>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360" w:lineRule="auto"/>
        <w:rPr>
          <w:color w:val="auto"/>
          <w:szCs w:val="21"/>
          <w:highlight w:val="none"/>
        </w:rPr>
      </w:pPr>
      <w:r>
        <w:rPr>
          <w:color w:val="auto"/>
          <w:szCs w:val="21"/>
          <w:highlight w:val="none"/>
        </w:rPr>
        <w:t xml:space="preserve">日期：   年   月   日</w:t>
      </w:r>
      <w:r/>
    </w:p>
    <w:p>
      <w:pPr>
        <w:jc w:val="left"/>
        <w:widowControl/>
        <w:rPr>
          <w:rFonts w:ascii="宋体" w:hAnsi="宋体" w:cs="宋体"/>
          <w:b/>
          <w:bCs/>
          <w:color w:val="auto"/>
          <w:szCs w:val="21"/>
          <w:highlight w:val="none"/>
        </w:rPr>
      </w:pPr>
      <w:r>
        <w:rPr>
          <w:rFonts w:ascii="宋体" w:hAnsi="宋体" w:cs="宋体"/>
          <w:b/>
          <w:bCs/>
          <w:color w:val="auto"/>
          <w:szCs w:val="21"/>
          <w:highlight w:val="none"/>
        </w:rPr>
        <w:br w:type="page" w:clear="all"/>
      </w:r>
      <w:r/>
    </w:p>
    <w:p>
      <w:pPr>
        <w:pStyle w:val="991"/>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格式4：人员配备</w:t>
      </w:r>
      <w:r/>
    </w:p>
    <w:p>
      <w:pPr>
        <w:ind w:firstLine="482"/>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服务人员配置一览表</w:t>
      </w:r>
      <w:r/>
    </w:p>
    <w:p>
      <w:pPr>
        <w:spacing w:line="360" w:lineRule="auto"/>
        <w:tabs>
          <w:tab w:val="left" w:pos="4680" w:leader="none"/>
        </w:tabs>
        <w:rPr>
          <w:rFonts w:ascii="宋体" w:hAnsi="宋体" w:cs="宋体"/>
          <w:bCs/>
          <w:color w:val="auto"/>
          <w:szCs w:val="21"/>
          <w:highlight w:val="none"/>
        </w:rPr>
      </w:pPr>
      <w:r>
        <w:rPr>
          <w:rFonts w:ascii="宋体" w:hAnsi="宋体" w:cs="宋体"/>
          <w:bCs/>
          <w:color w:val="auto"/>
          <w:szCs w:val="21"/>
          <w:highlight w:val="none"/>
        </w:rPr>
      </w:r>
      <w:r/>
    </w:p>
    <w:p>
      <w:pPr>
        <w:spacing w:line="360" w:lineRule="auto"/>
        <w:tabs>
          <w:tab w:val="left" w:pos="4680" w:leader="none"/>
        </w:tabs>
        <w:rPr>
          <w:rFonts w:ascii="宋体" w:hAnsi="宋体" w:cs="宋体"/>
          <w:bCs/>
          <w:color w:val="auto"/>
          <w:szCs w:val="21"/>
          <w:highlight w:val="none"/>
        </w:rPr>
      </w:pPr>
      <w:r>
        <w:rPr>
          <w:rFonts w:hint="eastAsia" w:ascii="宋体" w:hAnsi="宋体" w:cs="宋体"/>
          <w:bCs/>
          <w:color w:val="auto"/>
          <w:szCs w:val="21"/>
          <w:highlight w:val="none"/>
        </w:rPr>
        <w:t xml:space="preserve">采购编号：                      </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采购内容： </w:t>
      </w:r>
      <w:r/>
    </w:p>
    <w:tbl>
      <w:tblPr>
        <w:tblStyle w:val="776"/>
        <w:tblW w:w="8447" w:type="dxa"/>
        <w:tblInd w:w="11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88"/>
        <w:gridCol w:w="2013"/>
        <w:gridCol w:w="956"/>
        <w:gridCol w:w="700"/>
        <w:gridCol w:w="739"/>
        <w:gridCol w:w="702"/>
        <w:gridCol w:w="1233"/>
        <w:gridCol w:w="1116"/>
      </w:tblGrid>
      <w:tr>
        <w:trPr>
          <w:trHeight w:val="851"/>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专业/资格</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从事本工作时间</w:t>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pStyle w:val="981"/>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w:t>
      </w:r>
      <w:r>
        <w:rPr>
          <w:rFonts w:ascii="Times New Roman" w:hAnsi="Times New Roman" w:eastAsia="宋体"/>
          <w:color w:val="auto"/>
          <w:sz w:val="21"/>
          <w:szCs w:val="21"/>
          <w:highlight w:val="none"/>
        </w:rPr>
        <w:t xml:space="preserve">响应单位：（单位盖章）</w:t>
      </w:r>
      <w:r/>
    </w:p>
    <w:p>
      <w:pPr>
        <w:pStyle w:val="981"/>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360" w:lineRule="auto"/>
        <w:rPr>
          <w:color w:val="auto"/>
          <w:szCs w:val="21"/>
          <w:highlight w:val="none"/>
        </w:rPr>
      </w:pPr>
      <w:r>
        <w:rPr>
          <w:color w:val="auto"/>
          <w:szCs w:val="21"/>
          <w:highlight w:val="none"/>
        </w:rPr>
        <w:t xml:space="preserve">日期：   年   月   日</w:t>
      </w:r>
      <w:r/>
    </w:p>
    <w:p>
      <w:pPr>
        <w:spacing w:before="100" w:beforeAutospacing="1" w:after="100" w:afterAutospacing="1" w:line="360" w:lineRule="auto"/>
        <w:rPr>
          <w:rFonts w:ascii="宋体" w:hAnsi="宋体" w:cs="宋体"/>
          <w:color w:val="auto"/>
          <w:szCs w:val="21"/>
          <w:highlight w:val="none"/>
        </w:rPr>
      </w:pPr>
      <w:r>
        <w:rPr>
          <w:rFonts w:ascii="宋体" w:hAnsi="宋体" w:cs="宋体"/>
          <w:color w:val="auto"/>
          <w:szCs w:val="21"/>
          <w:highlight w:val="none"/>
        </w:rPr>
      </w:r>
      <w:r/>
    </w:p>
    <w:p>
      <w:pPr>
        <w:pStyle w:val="991"/>
        <w:spacing w:line="360" w:lineRule="auto"/>
        <w:rPr>
          <w:rFonts w:ascii="宋体" w:hAnsi="宋体" w:cs="宋体"/>
          <w:color w:val="auto"/>
          <w:szCs w:val="21"/>
          <w:highlight w:val="none"/>
          <w:lang w:bidi="en-US"/>
        </w:rPr>
      </w:pPr>
      <w:r>
        <w:rPr>
          <w:rFonts w:ascii="宋体" w:hAnsi="宋体" w:cs="宋体"/>
          <w:color w:val="auto"/>
          <w:szCs w:val="21"/>
          <w:highlight w:val="none"/>
          <w:lang w:bidi="en-US"/>
        </w:rPr>
      </w:r>
      <w:r/>
    </w:p>
    <w:p>
      <w:pPr>
        <w:jc w:val="left"/>
        <w:widowControl/>
        <w:rPr>
          <w:rFonts w:ascii="宋体" w:hAnsi="宋体" w:cs="宋体"/>
          <w:b/>
          <w:color w:val="auto"/>
          <w:szCs w:val="21"/>
          <w:highlight w:val="none"/>
        </w:rPr>
      </w:pPr>
      <w:r>
        <w:rPr>
          <w:rFonts w:ascii="宋体" w:hAnsi="宋体" w:cs="宋体"/>
          <w:b/>
          <w:color w:val="auto"/>
          <w:szCs w:val="21"/>
          <w:highlight w:val="none"/>
        </w:rPr>
        <w:br w:type="page" w:clear="all"/>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格式5：服务技术要求响应对照</w:t>
      </w:r>
      <w:r>
        <w:rPr>
          <w:rFonts w:hint="eastAsia" w:ascii="宋体" w:hAnsi="宋体" w:cs="宋体"/>
          <w:b/>
          <w:bCs/>
          <w:color w:val="auto"/>
          <w:szCs w:val="21"/>
          <w:highlight w:val="none"/>
        </w:rPr>
        <w:t xml:space="preserve">表</w:t>
      </w:r>
      <w:r/>
    </w:p>
    <w:p>
      <w:pPr>
        <w:ind w:firstLine="482"/>
        <w:jc w:val="cente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服务技术要求响应对照表</w:t>
      </w:r>
      <w:r/>
    </w:p>
    <w:p>
      <w:pPr>
        <w:spacing w:line="360" w:lineRule="auto"/>
        <w:rPr>
          <w:rFonts w:ascii="宋体" w:hAnsi="宋体" w:cs="宋体"/>
          <w:color w:val="auto"/>
          <w:highlight w:val="none"/>
        </w:rPr>
      </w:pPr>
      <w:r>
        <w:rPr>
          <w:rFonts w:hint="eastAsia" w:ascii="宋体" w:hAnsi="宋体" w:cs="宋体"/>
          <w:color w:val="auto"/>
          <w:highlight w:val="none"/>
        </w:rPr>
        <w:t xml:space="preserve">1、单位名称（盖章）：</w:t>
      </w:r>
      <w:r>
        <w:rPr>
          <w:rFonts w:hint="eastAsia" w:ascii="宋体" w:hAnsi="宋体" w:cs="宋体"/>
          <w:color w:val="auto"/>
          <w:highlight w:val="none"/>
          <w:u w:val="single"/>
        </w:rPr>
        <w:t xml:space="preserve">                      </w:t>
      </w:r>
      <w:r/>
    </w:p>
    <w:tbl>
      <w:tblPr>
        <w:tblStyle w:val="776"/>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673"/>
        <w:gridCol w:w="1509"/>
        <w:gridCol w:w="1344"/>
        <w:gridCol w:w="1581"/>
        <w:gridCol w:w="1634"/>
      </w:tblGrid>
      <w:tr>
        <w:trPr>
          <w:jc w:val="center"/>
        </w:trPr>
        <w:tc>
          <w:tcPr>
            <w:tcBorders>
              <w:top w:val="single" w:color="auto" w:sz="12" w:space="0"/>
            </w:tcBorders>
            <w:tcW w:w="867"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序号</w:t>
            </w:r>
            <w:r/>
          </w:p>
        </w:tc>
        <w:tc>
          <w:tcPr>
            <w:tcBorders>
              <w:top w:val="single" w:color="auto" w:sz="12" w:space="0"/>
            </w:tcBorders>
            <w:tcW w:w="188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服务内容</w:t>
            </w:r>
            <w:r/>
          </w:p>
        </w:tc>
        <w:tc>
          <w:tcPr>
            <w:tcBorders>
              <w:top w:val="single" w:color="auto" w:sz="12" w:space="0"/>
            </w:tcBorders>
            <w:tcW w:w="1696"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采购要求</w:t>
            </w:r>
            <w:r/>
          </w:p>
        </w:tc>
        <w:tc>
          <w:tcPr>
            <w:tcBorders>
              <w:top w:val="single" w:color="auto" w:sz="12" w:space="0"/>
            </w:tcBorders>
            <w:tcW w:w="1507"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投标要求</w:t>
            </w:r>
            <w:r/>
          </w:p>
        </w:tc>
        <w:tc>
          <w:tcPr>
            <w:tcBorders>
              <w:top w:val="single" w:color="auto" w:sz="12" w:space="0"/>
            </w:tcBorders>
            <w:tcW w:w="177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偏离/响应</w:t>
            </w:r>
            <w:r/>
          </w:p>
        </w:tc>
        <w:tc>
          <w:tcPr>
            <w:tcBorders>
              <w:top w:val="single" w:color="auto" w:sz="12" w:space="0"/>
            </w:tcBorders>
            <w:tcW w:w="1839"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说明</w:t>
            </w:r>
            <w:r/>
          </w:p>
        </w:tc>
      </w:tr>
      <w:tr>
        <w:trPr>
          <w:jc w:val="center"/>
        </w:trPr>
        <w:tc>
          <w:tcPr>
            <w:tcW w:w="86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8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69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0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77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39"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tcW w:w="86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8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69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0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77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39"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tcW w:w="86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8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69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0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77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39"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tcW w:w="86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8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69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0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77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39"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tcW w:w="86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8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69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0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77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39"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tcW w:w="86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8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69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0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77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39"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tcW w:w="86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8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69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0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77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39"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tcW w:w="86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8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69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0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77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39"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tcW w:w="86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8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69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0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77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39"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tcBorders>
              <w:bottom w:val="single" w:color="auto" w:sz="12" w:space="0"/>
            </w:tcBorders>
            <w:tcW w:w="86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Borders>
              <w:bottom w:val="single" w:color="auto" w:sz="12" w:space="0"/>
            </w:tcBorders>
            <w:tcW w:w="188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Borders>
              <w:bottom w:val="single" w:color="auto" w:sz="12" w:space="0"/>
            </w:tcBorders>
            <w:tcW w:w="169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Borders>
              <w:bottom w:val="single" w:color="auto" w:sz="12" w:space="0"/>
            </w:tcBorders>
            <w:tcW w:w="1507"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Borders>
              <w:bottom w:val="single" w:color="auto" w:sz="12" w:space="0"/>
            </w:tcBorders>
            <w:tcW w:w="177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Borders>
              <w:bottom w:val="single" w:color="auto" w:sz="12" w:space="0"/>
            </w:tcBorders>
            <w:tcW w:w="1839"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rPr>
      </w:pPr>
      <w:r>
        <w:rPr>
          <w:rFonts w:hint="eastAsia" w:ascii="宋体" w:hAnsi="宋体" w:cs="宋体"/>
          <w:color w:val="auto"/>
          <w:highlight w:val="none"/>
        </w:rPr>
        <w:t xml:space="preserve">注：1.磋商响应单位应对照采购文件技术要求等要求，所投标的物（服务）与采购文件的规定有偏离的，应在此表中申明与技术要求条文的偏差和例外。</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磋商响应单位：（单位盖章）</w:t>
      </w:r>
      <w:r/>
    </w:p>
    <w:p>
      <w:pPr>
        <w:spacing w:line="360" w:lineRule="auto"/>
        <w:rPr>
          <w:rFonts w:ascii="宋体" w:hAnsi="宋体" w:cs="宋体"/>
          <w:color w:val="auto"/>
          <w:highlight w:val="none"/>
        </w:rPr>
      </w:pPr>
      <w:r>
        <w:rPr>
          <w:rFonts w:hint="eastAsia" w:ascii="宋体" w:hAnsi="宋体" w:cs="宋体"/>
          <w:color w:val="auto"/>
          <w:highlight w:val="none"/>
        </w:rPr>
        <w:t xml:space="preserve">法定代表人或委托代理人：（签字或盖章）</w:t>
      </w:r>
      <w:r/>
    </w:p>
    <w:p>
      <w:pPr>
        <w:spacing w:line="360" w:lineRule="auto"/>
        <w:rPr>
          <w:rFonts w:ascii="宋体" w:hAnsi="宋体" w:cs="宋体"/>
          <w:color w:val="auto"/>
          <w:szCs w:val="21"/>
          <w:highlight w:val="none"/>
        </w:rPr>
      </w:pPr>
      <w:r>
        <w:rPr>
          <w:rFonts w:hint="eastAsia" w:ascii="宋体" w:hAnsi="宋体" w:cs="宋体"/>
          <w:color w:val="auto"/>
          <w:highlight w:val="none"/>
        </w:rPr>
        <w:t xml:space="preserve">日期：         年         月       日</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hint="eastAsia" w:ascii="宋体" w:hAnsi="宋体" w:cs="宋体"/>
          <w:b/>
          <w:color w:val="auto"/>
          <w:sz w:val="24"/>
          <w:highlight w:val="none"/>
        </w:rPr>
        <w:br w:type="page" w:clear="all"/>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格式6：商务条款偏离</w:t>
      </w:r>
      <w:r>
        <w:rPr>
          <w:rFonts w:hint="eastAsia" w:ascii="宋体" w:hAnsi="宋体" w:cs="宋体"/>
          <w:b/>
          <w:bCs/>
          <w:color w:val="auto"/>
          <w:szCs w:val="21"/>
          <w:highlight w:val="none"/>
        </w:rPr>
        <w:t xml:space="preserve">表</w:t>
      </w:r>
      <w:r/>
    </w:p>
    <w:p>
      <w:pPr>
        <w:ind w:firstLine="482"/>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商务条款偏离表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w:t>
      </w:r>
      <w:r/>
    </w:p>
    <w:tbl>
      <w:tblPr>
        <w:tblStyle w:val="776"/>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szCs w:val="21"/>
                <w:highlight w:val="none"/>
              </w:rPr>
            </w:pPr>
            <w:r>
              <w:rPr>
                <w:rFonts w:hint="eastAsia"/>
                <w:color w:val="auto"/>
                <w:highlight w:val="none"/>
              </w:rPr>
              <w:t xml:space="preserve">合同期限</w:t>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szCs w:val="21"/>
                <w:highlight w:val="none"/>
              </w:rPr>
            </w:pPr>
            <w:r>
              <w:rPr>
                <w:rFonts w:hint="eastAsia"/>
                <w:color w:val="auto"/>
                <w:highlight w:val="none"/>
              </w:rPr>
              <w:t xml:space="preserve">付款方式</w:t>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pStyle w:val="981"/>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w:t>
      </w:r>
      <w:r>
        <w:rPr>
          <w:rFonts w:ascii="Times New Roman" w:hAnsi="Times New Roman" w:eastAsia="宋体"/>
          <w:color w:val="auto"/>
          <w:sz w:val="21"/>
          <w:szCs w:val="21"/>
          <w:highlight w:val="none"/>
        </w:rPr>
        <w:t xml:space="preserve">响应单位：（单位盖章）</w:t>
      </w:r>
      <w:r/>
    </w:p>
    <w:p>
      <w:pPr>
        <w:pStyle w:val="981"/>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360" w:lineRule="auto"/>
        <w:rPr>
          <w:color w:val="auto"/>
          <w:szCs w:val="21"/>
          <w:highlight w:val="none"/>
        </w:rPr>
      </w:pPr>
      <w:r>
        <w:rPr>
          <w:color w:val="auto"/>
          <w:szCs w:val="21"/>
          <w:highlight w:val="none"/>
        </w:rPr>
        <w:t xml:space="preserve">日期：   年   月   日</w:t>
      </w:r>
      <w:r/>
    </w:p>
    <w:p>
      <w:pPr>
        <w:ind w:firstLine="422"/>
        <w:rPr>
          <w:b/>
          <w:bCs/>
          <w:color w:val="auto"/>
          <w:highlight w:val="none"/>
        </w:rPr>
      </w:pPr>
      <w:r>
        <w:rPr>
          <w:rFonts w:hAnsi="宋体"/>
          <w:b/>
          <w:color w:val="auto"/>
          <w:szCs w:val="21"/>
          <w:highlight w:val="none"/>
        </w:rPr>
        <w:br w:type="page" w:clear="all"/>
      </w:r>
      <w:r/>
    </w:p>
    <w:p>
      <w:pPr>
        <w:spacing w:line="400" w:lineRule="exact"/>
        <w:rPr>
          <w:rFonts w:hAnsi="宋体"/>
          <w:b/>
          <w:bCs/>
          <w:color w:val="auto"/>
          <w:highlight w:val="none"/>
        </w:rPr>
      </w:pPr>
      <w:r>
        <w:rPr>
          <w:rFonts w:hAnsi="宋体"/>
          <w:b/>
          <w:color w:val="auto"/>
          <w:szCs w:val="21"/>
          <w:highlight w:val="none"/>
        </w:rPr>
        <w:t xml:space="preserve">格式</w:t>
      </w:r>
      <w:r>
        <w:rPr>
          <w:rFonts w:hint="eastAsia"/>
          <w:b/>
          <w:color w:val="auto"/>
          <w:szCs w:val="21"/>
          <w:highlight w:val="none"/>
        </w:rPr>
        <w:t xml:space="preserve">7</w:t>
      </w:r>
      <w:r>
        <w:rPr>
          <w:rFonts w:hAnsi="宋体"/>
          <w:b/>
          <w:color w:val="auto"/>
          <w:szCs w:val="21"/>
          <w:highlight w:val="none"/>
        </w:rPr>
        <w:t xml:space="preserve">、资格证明文件</w:t>
      </w:r>
      <w:r/>
    </w:p>
    <w:p>
      <w:pPr>
        <w:pStyle w:val="779"/>
        <w:ind w:firstLine="482"/>
        <w:rPr>
          <w:b/>
          <w:color w:val="auto"/>
          <w:szCs w:val="21"/>
          <w:highlight w:val="none"/>
        </w:rPr>
      </w:pPr>
      <w:r>
        <w:rPr>
          <w:b/>
          <w:color w:val="auto"/>
          <w:szCs w:val="21"/>
          <w:highlight w:val="none"/>
        </w:rPr>
      </w:r>
      <w:r/>
    </w:p>
    <w:p>
      <w:pPr>
        <w:pStyle w:val="779"/>
        <w:ind w:firstLine="482"/>
        <w:rPr>
          <w:b/>
          <w:color w:val="auto"/>
          <w:szCs w:val="21"/>
          <w:highlight w:val="none"/>
        </w:rPr>
      </w:pPr>
      <w:r>
        <w:rPr>
          <w:rFonts w:hAnsi="宋体"/>
          <w:b/>
          <w:bCs/>
          <w:color w:val="auto"/>
          <w:szCs w:val="21"/>
          <w:highlight w:val="none"/>
        </w:rPr>
        <w:t xml:space="preserve">（</w:t>
      </w:r>
      <w:r>
        <w:rPr>
          <w:b/>
          <w:bCs/>
          <w:color w:val="auto"/>
          <w:szCs w:val="21"/>
          <w:highlight w:val="none"/>
        </w:rPr>
        <w:t xml:space="preserve">1</w:t>
      </w:r>
      <w:r>
        <w:rPr>
          <w:rFonts w:hAnsi="宋体"/>
          <w:b/>
          <w:bCs/>
          <w:color w:val="auto"/>
          <w:szCs w:val="21"/>
          <w:highlight w:val="none"/>
        </w:rPr>
        <w:t xml:space="preserve">）</w:t>
      </w:r>
      <w:r>
        <w:rPr>
          <w:rFonts w:hAnsi="宋体"/>
          <w:b/>
          <w:color w:val="auto"/>
          <w:szCs w:val="21"/>
          <w:highlight w:val="none"/>
        </w:rPr>
        <w:t xml:space="preserve">关于资格文件的声明函</w:t>
      </w:r>
      <w:r/>
    </w:p>
    <w:p>
      <w:pPr>
        <w:pStyle w:val="779"/>
        <w:ind w:firstLine="482"/>
        <w:rPr>
          <w:b/>
          <w:color w:val="auto"/>
          <w:szCs w:val="21"/>
          <w:highlight w:val="none"/>
        </w:rPr>
      </w:pPr>
      <w:r>
        <w:rPr>
          <w:b/>
          <w:color w:val="auto"/>
          <w:szCs w:val="21"/>
          <w:highlight w:val="none"/>
        </w:rPr>
      </w:r>
      <w:r/>
    </w:p>
    <w:p>
      <w:pPr>
        <w:pStyle w:val="779"/>
        <w:ind w:firstLine="482"/>
        <w:rPr>
          <w:b/>
          <w:color w:val="auto"/>
          <w:highlight w:val="none"/>
        </w:rPr>
      </w:pPr>
      <w:r>
        <w:rPr>
          <w:b/>
          <w:color w:val="auto"/>
          <w:highlight w:val="none"/>
        </w:rPr>
      </w:r>
      <w:r/>
    </w:p>
    <w:p>
      <w:pPr>
        <w:pStyle w:val="779"/>
        <w:ind w:firstLine="480"/>
        <w:rPr>
          <w:color w:val="auto"/>
          <w:highlight w:val="none"/>
        </w:rPr>
      </w:pPr>
      <w:r>
        <w:rPr>
          <w:color w:val="auto"/>
          <w:highlight w:val="none"/>
        </w:rPr>
      </w:r>
      <w:r/>
    </w:p>
    <w:p>
      <w:pPr>
        <w:pStyle w:val="779"/>
        <w:ind w:firstLine="723"/>
        <w:jc w:val="center"/>
        <w:rPr>
          <w:rFonts w:ascii="黑体" w:eastAsia="黑体"/>
          <w:b/>
          <w:bCs/>
          <w:color w:val="auto"/>
          <w:sz w:val="28"/>
          <w:szCs w:val="28"/>
          <w:highlight w:val="none"/>
        </w:rPr>
      </w:pPr>
      <w:r>
        <w:rPr>
          <w:rFonts w:hint="eastAsia" w:ascii="黑体" w:eastAsia="黑体"/>
          <w:b/>
          <w:bCs/>
          <w:color w:val="auto"/>
          <w:sz w:val="28"/>
          <w:szCs w:val="28"/>
          <w:highlight w:val="none"/>
        </w:rPr>
        <w:t xml:space="preserve">关于资格文件的声明函</w:t>
      </w:r>
      <w:r/>
    </w:p>
    <w:p>
      <w:pPr>
        <w:pStyle w:val="779"/>
        <w:ind w:firstLine="480"/>
        <w:jc w:val="center"/>
        <w:rPr>
          <w:color w:val="auto"/>
          <w:highlight w:val="none"/>
        </w:rPr>
      </w:pPr>
      <w:r>
        <w:rPr>
          <w:color w:val="auto"/>
          <w:highlight w:val="none"/>
        </w:rPr>
      </w:r>
      <w:r/>
    </w:p>
    <w:p>
      <w:pPr>
        <w:pStyle w:val="779"/>
        <w:ind w:firstLine="480"/>
        <w:jc w:val="center"/>
        <w:rPr>
          <w:color w:val="auto"/>
          <w:highlight w:val="none"/>
        </w:rPr>
      </w:pPr>
      <w:r>
        <w:rPr>
          <w:color w:val="auto"/>
          <w:highlight w:val="none"/>
        </w:rPr>
      </w:r>
      <w:r/>
    </w:p>
    <w:p>
      <w:pPr>
        <w:pStyle w:val="992"/>
        <w:ind w:firstLine="422"/>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u w:val="single"/>
        </w:rPr>
        <w:t xml:space="preserve">苏州市卫康招投标咨询服务有限公司</w:t>
      </w:r>
      <w:r>
        <w:rPr>
          <w:rFonts w:ascii="Times New Roman" w:hAnsi="Times New Roman" w:eastAsia="宋体"/>
          <w:b/>
          <w:bCs/>
          <w:color w:val="auto"/>
          <w:sz w:val="21"/>
          <w:szCs w:val="21"/>
          <w:highlight w:val="none"/>
        </w:rPr>
        <w:t xml:space="preserve">：</w:t>
      </w:r>
      <w:r/>
    </w:p>
    <w:p>
      <w:pPr>
        <w:pStyle w:val="779"/>
        <w:ind w:firstLine="480"/>
        <w:spacing w:line="400" w:lineRule="exact"/>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0"/>
        <w:spacing w:line="480" w:lineRule="auto"/>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42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42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pStyle w:val="779"/>
        <w:ind w:firstLine="480"/>
        <w:spacing w:line="400" w:lineRule="exact"/>
        <w:rPr>
          <w:color w:val="auto"/>
          <w:szCs w:val="21"/>
          <w:highlight w:val="none"/>
        </w:rPr>
      </w:pPr>
      <w:r>
        <w:rPr>
          <w:color w:val="auto"/>
          <w:szCs w:val="21"/>
          <w:highlight w:val="none"/>
        </w:rPr>
      </w:r>
      <w:r/>
    </w:p>
    <w:p>
      <w:pPr>
        <w:pStyle w:val="779"/>
        <w:ind w:firstLine="480"/>
        <w:rPr>
          <w:color w:val="auto"/>
          <w:highlight w:val="none"/>
        </w:rPr>
      </w:pPr>
      <w:r>
        <w:rPr>
          <w:color w:val="auto"/>
          <w:highlight w:val="none"/>
        </w:rPr>
      </w:r>
      <w:r/>
    </w:p>
    <w:p>
      <w:pPr>
        <w:pStyle w:val="779"/>
        <w:ind w:firstLine="0"/>
        <w:rPr>
          <w:b/>
          <w:bCs/>
          <w:color w:val="auto"/>
          <w:szCs w:val="21"/>
          <w:highlight w:val="none"/>
        </w:rPr>
      </w:pPr>
      <w:r>
        <w:rPr>
          <w:b/>
          <w:bCs/>
          <w:color w:val="auto"/>
          <w:szCs w:val="21"/>
          <w:highlight w:val="none"/>
        </w:rPr>
        <w:br w:type="page" w:clear="all"/>
      </w:r>
      <w:r>
        <w:rPr>
          <w:rFonts w:hint="eastAsia"/>
          <w:b/>
          <w:bCs/>
          <w:color w:val="auto"/>
          <w:szCs w:val="21"/>
          <w:highlight w:val="none"/>
        </w:rPr>
        <w:t xml:space="preserve">（2）</w:t>
      </w:r>
      <w:r>
        <w:rPr>
          <w:rFonts w:hAnsi="宋体"/>
          <w:b/>
          <w:color w:val="auto"/>
          <w:szCs w:val="21"/>
          <w:highlight w:val="none"/>
        </w:rPr>
        <w:t xml:space="preserve">声明函</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参加政府采购活动前3年内在经营活动中没有重大违法记录的声明</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我单位郑重声明：参加本次政府采购活动（采购编号：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号）前3年内，我单位在经营活动中没有因违法经营受到刑事处罚或者责令停产停业、吊销许可证或者执照、较大数额罚款等行政处罚。</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法定代表人：（签字或盖章）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代理人：（签字或盖章）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79"/>
        <w:ind w:firstLine="482"/>
        <w:rPr>
          <w:b/>
          <w:bCs/>
          <w:color w:val="auto"/>
          <w:szCs w:val="21"/>
          <w:highlight w:val="none"/>
        </w:rPr>
      </w:pPr>
      <w:r>
        <w:rPr>
          <w:b/>
          <w:bCs/>
          <w:color w:val="auto"/>
          <w:szCs w:val="21"/>
          <w:highlight w:val="none"/>
        </w:rPr>
      </w:r>
      <w:r/>
    </w:p>
    <w:p>
      <w:pPr>
        <w:rPr>
          <w:b/>
          <w:bCs/>
          <w:color w:val="auto"/>
          <w:szCs w:val="21"/>
          <w:highlight w:val="none"/>
        </w:rPr>
      </w:pPr>
      <w:r>
        <w:rPr>
          <w:rFonts w:hint="eastAsia"/>
          <w:b/>
          <w:bCs/>
          <w:color w:val="auto"/>
          <w:szCs w:val="21"/>
          <w:highlight w:val="none"/>
        </w:rPr>
        <w:br w:type="page" w:clear="all"/>
      </w:r>
      <w:r/>
    </w:p>
    <w:p>
      <w:pPr>
        <w:pStyle w:val="779"/>
        <w:ind w:firstLine="482"/>
        <w:rPr>
          <w:b/>
          <w:color w:val="auto"/>
          <w:szCs w:val="21"/>
          <w:highlight w:val="none"/>
        </w:rPr>
      </w:pPr>
      <w:r>
        <w:rPr>
          <w:rFonts w:hint="eastAsia"/>
          <w:b/>
          <w:bCs/>
          <w:color w:val="auto"/>
          <w:szCs w:val="21"/>
          <w:highlight w:val="none"/>
        </w:rPr>
        <w:t xml:space="preserve">（3）</w:t>
      </w:r>
      <w:r>
        <w:rPr>
          <w:b/>
          <w:color w:val="auto"/>
          <w:szCs w:val="21"/>
          <w:highlight w:val="none"/>
        </w:rPr>
        <w:t xml:space="preserve">投标单位情况表</w:t>
      </w:r>
      <w:r/>
    </w:p>
    <w:p>
      <w:pPr>
        <w:pStyle w:val="779"/>
        <w:ind w:firstLine="480"/>
        <w:rPr>
          <w:rFonts w:ascii="宋体" w:hAnsi="宋体"/>
          <w:color w:val="auto"/>
          <w:highlight w:val="none"/>
        </w:rPr>
      </w:pPr>
      <w:r>
        <w:rPr>
          <w:rFonts w:ascii="宋体" w:hAnsi="宋体"/>
          <w:color w:val="auto"/>
          <w:highlight w:val="none"/>
        </w:rPr>
      </w:r>
      <w:r/>
    </w:p>
    <w:p>
      <w:pPr>
        <w:pStyle w:val="779"/>
        <w:ind w:firstLine="723"/>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p>
    <w:tbl>
      <w:tblPr>
        <w:tblStyle w:val="776"/>
        <w:tblW w:w="8693"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769"/>
        <w:gridCol w:w="1461"/>
        <w:gridCol w:w="2056"/>
        <w:gridCol w:w="747"/>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03"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03" w:type="dxa"/>
            <w:vAlign w:val="center"/>
            <w:textDirection w:val="lrTb"/>
            <w:noWrap w:val="false"/>
          </w:tcPr>
          <w:p>
            <w:pPr>
              <w:ind w:firstLine="420"/>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033"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747"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03"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03"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2024年</w:t>
            </w:r>
            <w:r>
              <w:rPr>
                <w:color w:val="auto"/>
                <w:szCs w:val="21"/>
                <w:highlight w:val="none"/>
                <w:lang w:val="zh-CN"/>
              </w:rPr>
              <w:t xml:space="preserve">          </w:t>
            </w: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2024年</w:t>
            </w:r>
            <w:r>
              <w:rPr>
                <w:color w:val="auto"/>
                <w:szCs w:val="21"/>
                <w:highlight w:val="none"/>
                <w:lang w:val="zh-CN"/>
              </w:rPr>
              <w:t xml:space="preserve"> </w:t>
            </w:r>
            <w:r>
              <w:rPr>
                <w:rFonts w:hint="eastAsia"/>
                <w:color w:val="auto"/>
                <w:szCs w:val="21"/>
                <w:highlight w:val="none"/>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2803"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03"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自有面积</w:t>
            </w:r>
            <w:r>
              <w:rPr>
                <w:color w:val="auto"/>
                <w:szCs w:val="21"/>
                <w:highlight w:val="none"/>
                <w:lang w:val="zh-CN"/>
              </w:rPr>
              <w:t xml:space="preserve">         </w:t>
            </w:r>
            <w:r>
              <w:rPr>
                <w:rFonts w:hAnsi="宋体"/>
                <w:color w:val="auto"/>
                <w:szCs w:val="21"/>
                <w:highlight w:val="none"/>
                <w:lang w:val="zh-CN"/>
              </w:rPr>
              <w:t xml:space="preserve">平方米</w:t>
            </w:r>
            <w:r/>
          </w:p>
          <w:p>
            <w:pPr>
              <w:spacing w:line="360" w:lineRule="auto"/>
              <w:rPr>
                <w:color w:val="auto"/>
                <w:szCs w:val="21"/>
                <w:highlight w:val="none"/>
              </w:rPr>
            </w:pPr>
            <w:r>
              <w:rPr>
                <w:rFonts w:hAnsi="宋体"/>
                <w:color w:val="auto"/>
                <w:szCs w:val="21"/>
                <w:highlight w:val="none"/>
                <w:lang w:val="zh-CN"/>
              </w:rPr>
              <w:t xml:space="preserve">承租面积</w:t>
            </w:r>
            <w:r>
              <w:rPr>
                <w:color w:val="auto"/>
                <w:szCs w:val="21"/>
                <w:highlight w:val="none"/>
                <w:lang w:val="zh-CN"/>
              </w:rPr>
              <w:t xml:space="preserve">         </w:t>
            </w:r>
            <w:r>
              <w:rPr>
                <w:rFonts w:hAnsi="宋体"/>
                <w:color w:val="auto"/>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033"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033"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033" w:type="dxa"/>
            <w:vAlign w:val="center"/>
            <w:textDirection w:val="lrTb"/>
            <w:noWrap w:val="false"/>
          </w:tcPr>
          <w:p>
            <w:pPr>
              <w:spacing w:line="360" w:lineRule="auto"/>
              <w:rPr>
                <w:color w:val="auto"/>
                <w:szCs w:val="21"/>
                <w:highlight w:val="none"/>
              </w:rPr>
            </w:pPr>
            <w:r>
              <w:rPr>
                <w:color w:val="auto"/>
                <w:szCs w:val="21"/>
                <w:highlight w:val="none"/>
              </w:rPr>
            </w:r>
            <w:r/>
          </w:p>
        </w:tc>
      </w:tr>
    </w:tbl>
    <w:p>
      <w:pPr>
        <w:pStyle w:val="779"/>
        <w:ind w:firstLine="482"/>
        <w:spacing w:line="400" w:lineRule="exact"/>
        <w:rPr>
          <w:b/>
          <w:color w:val="auto"/>
          <w:szCs w:val="21"/>
          <w:highlight w:val="none"/>
        </w:rPr>
      </w:pPr>
      <w:r>
        <w:rPr>
          <w:b/>
          <w:color w:val="auto"/>
          <w:szCs w:val="21"/>
          <w:highlight w:val="none"/>
        </w:rPr>
      </w:r>
      <w:r/>
    </w:p>
    <w:p>
      <w:pPr>
        <w:ind w:firstLine="420"/>
        <w:spacing w:line="360" w:lineRule="auto"/>
        <w:rPr>
          <w:color w:val="auto"/>
          <w:szCs w:val="21"/>
          <w:highlight w:val="none"/>
        </w:rPr>
      </w:pPr>
      <w:r>
        <w:rPr>
          <w:color w:val="auto"/>
          <w:highlight w:val="none"/>
        </w:rPr>
        <w:br w:type="page" w:clear="all"/>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格式8：</w:t>
      </w:r>
      <w:r/>
    </w:p>
    <w:p>
      <w:pPr>
        <w:ind w:firstLine="643"/>
        <w:jc w:val="center"/>
        <w:spacing w:line="400" w:lineRule="exact"/>
        <w:rPr>
          <w:b/>
          <w:color w:val="auto"/>
          <w:sz w:val="32"/>
          <w:szCs w:val="32"/>
          <w:highlight w:val="none"/>
          <w:lang w:val="zh-CN"/>
        </w:rPr>
      </w:pPr>
      <w:r>
        <w:rPr>
          <w:b/>
          <w:color w:val="auto"/>
          <w:sz w:val="32"/>
          <w:szCs w:val="32"/>
          <w:highlight w:val="none"/>
          <w:lang w:val="zh-CN"/>
        </w:rPr>
      </w:r>
      <w:r/>
    </w:p>
    <w:p>
      <w:pPr>
        <w:ind w:firstLine="643"/>
        <w:jc w:val="center"/>
        <w:spacing w:line="400" w:lineRule="exact"/>
        <w:rPr>
          <w:b/>
          <w:color w:val="auto"/>
          <w:sz w:val="32"/>
          <w:szCs w:val="32"/>
          <w:highlight w:val="none"/>
          <w:lang w:val="zh-CN"/>
        </w:rPr>
      </w:pPr>
      <w:r>
        <w:rPr>
          <w:b/>
          <w:color w:val="auto"/>
          <w:sz w:val="32"/>
          <w:szCs w:val="32"/>
          <w:highlight w:val="none"/>
          <w:lang w:val="zh-CN"/>
        </w:rPr>
        <w:t xml:space="preserve">中小企业声明函</w:t>
      </w:r>
      <w:r>
        <w:rPr>
          <w:rFonts w:hint="eastAsia"/>
          <w:b/>
          <w:color w:val="auto"/>
          <w:sz w:val="32"/>
          <w:szCs w:val="32"/>
          <w:highlight w:val="none"/>
          <w:lang w:val="zh-CN"/>
        </w:rPr>
        <w:t xml:space="preserve">（服务类）（</w:t>
      </w:r>
      <w:r>
        <w:rPr>
          <w:rFonts w:hint="eastAsia"/>
          <w:b/>
          <w:color w:val="auto"/>
          <w:sz w:val="32"/>
          <w:szCs w:val="32"/>
          <w:highlight w:val="none"/>
          <w:lang w:val="en-US" w:eastAsia="zh-CN"/>
        </w:rPr>
        <w:t xml:space="preserve">如属</w:t>
      </w:r>
      <w:r>
        <w:rPr>
          <w:rFonts w:hint="eastAsia"/>
          <w:b/>
          <w:color w:val="auto"/>
          <w:sz w:val="32"/>
          <w:szCs w:val="32"/>
          <w:highlight w:val="none"/>
          <w:lang w:val="zh-CN"/>
        </w:rPr>
        <w:t xml:space="preserve">）</w:t>
      </w:r>
      <w:r/>
    </w:p>
    <w:p>
      <w:pPr>
        <w:ind w:firstLine="422"/>
        <w:jc w:val="left"/>
        <w:spacing w:line="400" w:lineRule="exact"/>
        <w:widowControl/>
        <w:rPr>
          <w:rFonts w:ascii="宋体" w:hAnsi="宋体"/>
          <w:b/>
          <w:color w:val="auto"/>
          <w:szCs w:val="21"/>
          <w:highlight w:val="none"/>
        </w:rPr>
      </w:pPr>
      <w:r>
        <w:rPr>
          <w:rFonts w:ascii="宋体" w:hAnsi="宋体"/>
          <w:b/>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jc w:val="left"/>
        <w:spacing w:before="25" w:after="25"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本单位郑重声明，根据《政府采购促进中小企业发展管理办法》（财库﹝2020﹞46 号）的规定，本单位参加</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采购活动，服务全部由符合政策要求的中小企业承接。相关单位的具体情况如下：</w:t>
      </w:r>
      <w:r/>
    </w:p>
    <w:p>
      <w:pPr>
        <w:ind w:firstLine="420"/>
        <w:jc w:val="left"/>
        <w:spacing w:before="25" w:after="25"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 w:val="24"/>
          <w:highlight w:val="none"/>
        </w:rPr>
        <w:t xml:space="preserve"> </w:t>
      </w:r>
      <w:bookmarkStart w:id="30" w:name="OLE_LINK22"/>
      <w:r>
        <w:rPr>
          <w:rFonts w:hint="eastAsia" w:ascii="宋体" w:hAnsi="宋体" w:cs="宋体"/>
          <w:color w:val="auto"/>
          <w:sz w:val="24"/>
          <w:highlight w:val="none"/>
          <w:u w:val="single"/>
        </w:rPr>
        <w:t xml:space="preserve">   </w:t>
      </w:r>
      <w:bookmarkEnd w:id="30"/>
      <w:r>
        <w:rPr>
          <w:rFonts w:hint="eastAsia" w:ascii="宋体" w:hAnsi="宋体" w:cs="宋体"/>
          <w:color w:val="auto"/>
          <w:szCs w:val="21"/>
          <w:highlight w:val="none"/>
          <w:u w:val="single"/>
          <w:lang w:eastAsia="zh-CN"/>
        </w:rPr>
        <w:t xml:space="preserve">2026年苏州市级重要湿地健康评价与生态质量等级核算</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其他未列明</w:t>
      </w:r>
      <w:r>
        <w:rPr>
          <w:rFonts w:hint="eastAsia" w:ascii="宋体" w:hAnsi="宋体" w:cs="宋体"/>
          <w:b/>
          <w:bCs/>
          <w:color w:val="auto"/>
          <w:szCs w:val="21"/>
          <w:highlight w:val="none"/>
          <w:u w:val="single"/>
        </w:rPr>
        <w:t xml:space="preserve">行业</w:t>
      </w:r>
      <w:r>
        <w:rPr>
          <w:rFonts w:hint="eastAsia" w:ascii="宋体" w:hAnsi="宋体" w:cs="宋体"/>
          <w:color w:val="auto"/>
          <w:szCs w:val="21"/>
          <w:highlight w:val="none"/>
        </w:rPr>
        <w:t xml:space="preserve">；承接单位为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（中型企业/小型企业/微型企业）  </w:t>
      </w:r>
      <w:r>
        <w:rPr>
          <w:rFonts w:hint="eastAsia" w:ascii="宋体" w:hAnsi="宋体" w:cs="宋体"/>
          <w:color w:val="auto"/>
          <w:szCs w:val="21"/>
          <w:highlight w:val="none"/>
        </w:rPr>
        <w:t xml:space="preserve">；</w:t>
      </w:r>
      <w:r/>
    </w:p>
    <w:p>
      <w:pPr>
        <w:ind w:firstLine="420"/>
        <w:jc w:val="left"/>
        <w:spacing w:before="25" w:after="25"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before="25" w:after="25"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pStyle w:val="807"/>
        <w:rPr>
          <w:rFonts w:eastAsiaTheme="minorEastAsia"/>
          <w:color w:val="auto"/>
          <w:highlight w:val="none"/>
        </w:rPr>
      </w:pPr>
      <w:r>
        <w:rPr>
          <w:rFonts w:eastAsiaTheme="minorEastAsia"/>
          <w:color w:val="auto"/>
          <w:highlight w:val="none"/>
        </w:rPr>
      </w:r>
      <w:r/>
    </w:p>
    <w:p>
      <w:pPr>
        <w:pStyle w:val="807"/>
        <w:rPr>
          <w:rFonts w:eastAsiaTheme="minorEastAsia"/>
          <w:color w:val="auto"/>
          <w:highlight w:val="none"/>
        </w:rPr>
      </w:pPr>
      <w:r>
        <w:rPr>
          <w:rFonts w:eastAsiaTheme="minorEastAsia"/>
          <w:color w:val="auto"/>
          <w:highlight w:val="none"/>
        </w:rPr>
      </w:r>
      <w:r/>
    </w:p>
    <w:p>
      <w:pPr>
        <w:ind w:right="480" w:firstLine="420"/>
        <w:jc w:val="right"/>
        <w:spacing w:before="25" w:after="25"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right="960" w:firstLine="420"/>
        <w:jc w:val="center"/>
        <w:spacing w:before="25" w:after="25"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 日期：</w:t>
      </w:r>
      <w:r/>
    </w:p>
    <w:p>
      <w:pPr>
        <w:ind w:left="420" w:firstLine="480"/>
        <w:spacing w:after="120"/>
        <w:rPr>
          <w:rFonts w:ascii="宋体" w:hAnsi="宋体" w:cs="宋体"/>
          <w:color w:val="auto"/>
          <w:sz w:val="24"/>
          <w:highlight w:val="none"/>
        </w:rPr>
      </w:pPr>
      <w:r>
        <w:rPr>
          <w:rFonts w:ascii="宋体" w:hAnsi="宋体" w:cs="宋体"/>
          <w:color w:val="auto"/>
          <w:sz w:val="24"/>
          <w:highlight w:val="none"/>
        </w:rPr>
      </w:r>
      <w:r/>
    </w:p>
    <w:p>
      <w:pPr>
        <w:ind w:firstLine="422"/>
        <w:spacing w:line="360" w:lineRule="auto"/>
        <w:rPr>
          <w:rFonts w:ascii="宋体" w:hAnsi="宋体" w:cs="宋体"/>
          <w:color w:val="auto"/>
          <w:szCs w:val="21"/>
          <w:highlight w:val="none"/>
        </w:rPr>
      </w:pPr>
      <w:r>
        <w:rPr>
          <w:rFonts w:hint="eastAsia"/>
          <w:color w:val="auto"/>
          <w:highlight w:val="none"/>
        </w:rPr>
        <w:t xml:space="preserve">注：从业人员、营业收入、资产总额填报上一年度数据，无上一年度数据的新成立企业可不填报。</w:t>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ind w:left="420" w:firstLine="420"/>
        <w:spacing w:before="120" w:line="360" w:lineRule="auto"/>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b/>
          <w:bCs/>
          <w:color w:val="auto"/>
          <w:szCs w:val="21"/>
          <w:highlight w:val="none"/>
        </w:rPr>
      </w:pPr>
      <w:r>
        <w:rPr>
          <w:rFonts w:ascii="宋体" w:hAnsi="宋体" w:cs="宋体"/>
          <w:b/>
          <w:bCs/>
          <w:color w:val="auto"/>
          <w:szCs w:val="21"/>
          <w:highlight w:val="none"/>
        </w:rPr>
        <w:br w:type="page" w:clear="all"/>
      </w:r>
      <w:r/>
    </w:p>
    <w:p>
      <w:pPr>
        <w:ind w:firstLine="422"/>
        <w:spacing w:line="48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格式9：残疾人福利性单位声明函</w:t>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ind w:firstLine="643"/>
        <w:jc w:val="center"/>
        <w:spacing w:line="480" w:lineRule="atLeas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残疾人福利性单位声明函</w:t>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lang w:val="zh-CN"/>
        </w:rPr>
      </w:pPr>
      <w:r>
        <w:rPr>
          <w:color w:val="auto"/>
          <w:szCs w:val="21"/>
          <w:highlight w:val="none"/>
          <w:lang w:val="zh-CN"/>
        </w:rPr>
      </w:r>
      <w:r/>
    </w:p>
    <w:p>
      <w:pPr>
        <w:spacing w:line="360" w:lineRule="auto"/>
        <w:rPr>
          <w:color w:val="auto"/>
          <w:szCs w:val="21"/>
          <w:highlight w:val="none"/>
          <w:lang w:val="zh-CN"/>
        </w:rPr>
      </w:pPr>
      <w:r>
        <w:rPr>
          <w:color w:val="auto"/>
          <w:szCs w:val="21"/>
          <w:highlight w:val="none"/>
          <w:lang w:val="zh-CN"/>
        </w:rPr>
      </w:r>
      <w:r/>
    </w:p>
    <w:p>
      <w:pPr>
        <w:pStyle w:val="807"/>
        <w:ind w:firstLine="420"/>
        <w:rPr>
          <w:color w:val="auto"/>
          <w:sz w:val="21"/>
          <w:szCs w:val="21"/>
          <w:highlight w:val="none"/>
          <w:lang w:val="zh-CN"/>
        </w:rPr>
      </w:pPr>
      <w:r>
        <w:rPr>
          <w:color w:val="auto"/>
          <w:sz w:val="21"/>
          <w:szCs w:val="21"/>
          <w:highlight w:val="none"/>
          <w:lang w:val="zh-CN"/>
        </w:rPr>
      </w:r>
      <w:r/>
    </w:p>
    <w:p>
      <w:pPr>
        <w:pStyle w:val="807"/>
        <w:ind w:firstLine="420"/>
        <w:rPr>
          <w:color w:val="auto"/>
          <w:sz w:val="21"/>
          <w:szCs w:val="21"/>
          <w:highlight w:val="none"/>
          <w:lang w:val="zh-CN"/>
        </w:rPr>
      </w:pPr>
      <w:r>
        <w:rPr>
          <w:color w:val="auto"/>
          <w:sz w:val="21"/>
          <w:szCs w:val="21"/>
          <w:highlight w:val="none"/>
          <w:lang w:val="zh-CN"/>
        </w:rPr>
      </w:r>
      <w:r/>
    </w:p>
    <w:p>
      <w:pPr>
        <w:pStyle w:val="807"/>
        <w:ind w:firstLine="420"/>
        <w:rPr>
          <w:color w:val="auto"/>
          <w:sz w:val="21"/>
          <w:szCs w:val="21"/>
          <w:highlight w:val="none"/>
          <w:lang w:val="zh-CN"/>
        </w:rPr>
      </w:pPr>
      <w:r>
        <w:rPr>
          <w:color w:val="auto"/>
          <w:sz w:val="21"/>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单位名称（盖章）：</w:t>
      </w:r>
      <w:r/>
    </w:p>
    <w:p>
      <w:pPr>
        <w:spacing w:line="360" w:lineRule="auto"/>
        <w:rPr>
          <w:color w:val="auto"/>
          <w:szCs w:val="21"/>
          <w:highlight w:val="none"/>
          <w:lang w:val="zh-CN"/>
        </w:rPr>
      </w:pPr>
      <w:r>
        <w:rPr>
          <w:rFonts w:hint="eastAsia"/>
          <w:color w:val="auto"/>
          <w:szCs w:val="21"/>
          <w:highlight w:val="none"/>
          <w:lang w:val="zh-CN"/>
        </w:rPr>
        <w:t xml:space="preserve"> 日  期：</w:t>
      </w:r>
      <w:r/>
    </w:p>
    <w:p>
      <w:pPr>
        <w:ind w:firstLine="480"/>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ind w:firstLine="480"/>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ind w:firstLine="480"/>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ind w:firstLine="480"/>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ind w:firstLine="480"/>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ind w:firstLine="480"/>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ind w:firstLine="6720"/>
        <w:spacing w:before="100" w:after="100" w:line="480" w:lineRule="atLeast"/>
        <w:rPr>
          <w:color w:val="auto"/>
          <w:highlight w:val="none"/>
        </w:rPr>
      </w:pPr>
      <w:r>
        <w:rPr>
          <w:rFonts w:hint="eastAsia" w:ascii="宋体" w:hAnsi="宋体" w:cs="宋体"/>
          <w:color w:val="auto"/>
          <w:sz w:val="24"/>
          <w:szCs w:val="21"/>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ourier New">
    <w:panose1 w:val="02070309020205020404"/>
  </w:font>
  <w:font w:name="黑体">
    <w:panose1 w:val="02010609060101010101"/>
  </w:font>
  <w:font w:name="仿宋_GB2312">
    <w:panose1 w:val="02010609060101010101"/>
  </w:font>
  <w:font w:name="方正仿宋简体">
    <w:panose1 w:val="020B0503020202020204"/>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fldChar w:fldCharType="begin"/>
                          </w:r>
                          <w:r>
                            <w:instrText xml:space="preserve"> PAGE  \* MERGEFORMAT </w:instrText>
                          </w:r>
                          <w:r>
                            <w:fldChar w:fldCharType="separate"/>
                          </w:r>
                          <w:r>
                            <w:t xml:space="preserve">7</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rPr>
        <w:rStyle w:val="811"/>
      </w:rPr>
      <w:framePr w:wrap="around" w:vAnchor="text" w:hAnchor="margin" w:xAlign="center" w:y="1"/>
    </w:pPr>
    <w:r>
      <w:rPr>
        <w:rStyle w:val="811"/>
      </w:rPr>
      <w:fldChar w:fldCharType="begin"/>
    </w:r>
    <w:r>
      <w:rPr>
        <w:rStyle w:val="811"/>
      </w:rPr>
      <w:instrText xml:space="preserve">PAGE  </w:instrText>
    </w:r>
    <w:r>
      <w:rPr>
        <w:rStyle w:val="811"/>
      </w:rPr>
      <w:fldChar w:fldCharType="end"/>
    </w:r>
    <w:r/>
  </w:p>
  <w:p>
    <w:pPr>
      <w:pStyle w:val="793"/>
      <w:ind w:firstLine="360"/>
    </w:pPr>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docPartObj>
        <w:docPartGallery w:val="autotext"/>
      </w:docPartObj>
      <w:rPr/>
    </w:sdtPr>
    <w:sdtContent>
      <w:p>
        <w:pPr>
          <w:pStyle w:val="79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93"/>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ind w:firstLine="360"/>
      <w:jc w:val="left"/>
    </w:pPr>
    <w:r>
      <w:tab/>
    </w:r>
    <w:r>
      <w:rPr>
        <w:rFonts w:hint="eastAsia"/>
      </w:rPr>
      <w:t xml:space="preserve"> 磋商采购文件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next w:val="777"/>
    <w:uiPriority w:val="0"/>
    <w:qFormat/>
    <w:pPr>
      <w:jc w:val="both"/>
      <w:widowControl w:val="off"/>
    </w:pPr>
    <w:rPr>
      <w:rFonts w:ascii="Calibri" w:hAnsi="Calibri" w:eastAsia="宋体" w:cs="Times New Roman"/>
      <w:sz w:val="21"/>
      <w:szCs w:val="24"/>
      <w:lang w:val="en-US" w:eastAsia="zh-CN" w:bidi="ar-SA"/>
    </w:rPr>
  </w:style>
  <w:style w:type="paragraph" w:styleId="766">
    <w:name w:val="Heading 1"/>
    <w:basedOn w:val="765"/>
    <w:next w:val="765"/>
    <w:link w:val="850"/>
    <w:uiPriority w:val="9"/>
    <w:qFormat/>
    <w:pPr>
      <w:keepLines/>
      <w:keepNext/>
      <w:spacing w:before="480" w:after="200"/>
      <w:outlineLvl w:val="0"/>
    </w:pPr>
    <w:rPr>
      <w:rFonts w:ascii="Arial" w:hAnsi="Arial" w:eastAsia="Arial" w:cs="Arial"/>
      <w:sz w:val="40"/>
      <w:szCs w:val="40"/>
    </w:rPr>
  </w:style>
  <w:style w:type="paragraph" w:styleId="767">
    <w:name w:val="Heading 2"/>
    <w:basedOn w:val="765"/>
    <w:next w:val="765"/>
    <w:link w:val="851"/>
    <w:uiPriority w:val="9"/>
    <w:unhideWhenUsed/>
    <w:qFormat/>
    <w:pPr>
      <w:keepLines/>
      <w:keepNext/>
      <w:spacing w:before="360" w:after="200"/>
      <w:outlineLvl w:val="1"/>
    </w:pPr>
    <w:rPr>
      <w:rFonts w:ascii="Arial" w:hAnsi="Arial" w:eastAsia="Arial" w:cs="Arial"/>
      <w:sz w:val="34"/>
    </w:rPr>
  </w:style>
  <w:style w:type="paragraph" w:styleId="768">
    <w:name w:val="Heading 3"/>
    <w:basedOn w:val="765"/>
    <w:next w:val="765"/>
    <w:link w:val="852"/>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79"/>
    <w:uiPriority w:val="0"/>
    <w:qFormat/>
    <w:pPr>
      <w:keepNext/>
      <w:spacing w:before="240" w:after="60"/>
      <w:outlineLvl w:val="3"/>
    </w:pPr>
    <w:rPr>
      <w:b/>
      <w:bCs/>
      <w:sz w:val="28"/>
      <w:szCs w:val="28"/>
    </w:rPr>
  </w:style>
  <w:style w:type="paragraph" w:styleId="770">
    <w:name w:val="Heading 5"/>
    <w:basedOn w:val="765"/>
    <w:next w:val="765"/>
    <w:link w:val="854"/>
    <w:uiPriority w:val="9"/>
    <w:unhideWhenUsed/>
    <w:qFormat/>
    <w:pPr>
      <w:keepLines/>
      <w:keepNext/>
      <w:spacing w:before="320" w:after="200"/>
      <w:outlineLvl w:val="4"/>
    </w:pPr>
    <w:rPr>
      <w:rFonts w:ascii="Arial" w:hAnsi="Arial" w:eastAsia="Arial" w:cs="Arial"/>
      <w:b/>
      <w:bCs/>
      <w:sz w:val="24"/>
    </w:rPr>
  </w:style>
  <w:style w:type="paragraph" w:styleId="771">
    <w:name w:val="Heading 6"/>
    <w:basedOn w:val="765"/>
    <w:next w:val="765"/>
    <w:link w:val="855"/>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57"/>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58"/>
    <w:uiPriority w:val="9"/>
    <w:unhideWhenUsed/>
    <w:qFormat/>
    <w:pPr>
      <w:keepLines/>
      <w:keepNext/>
      <w:spacing w:before="320" w:after="200"/>
      <w:outlineLvl w:val="8"/>
    </w:pPr>
    <w:rPr>
      <w:rFonts w:ascii="Arial" w:hAnsi="Arial" w:eastAsia="Arial" w:cs="Arial"/>
      <w:i/>
      <w:iCs/>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customStyle="1">
    <w:name w:val="正文文本11"/>
    <w:basedOn w:val="765"/>
    <w:next w:val="778"/>
    <w:uiPriority w:val="0"/>
    <w:qFormat/>
    <w:rPr>
      <w:sz w:val="24"/>
      <w:szCs w:val="24"/>
    </w:rPr>
  </w:style>
  <w:style w:type="paragraph" w:styleId="778" w:customStyle="1">
    <w:name w:val="正文缩进11"/>
    <w:basedOn w:val="765"/>
    <w:next w:val="765"/>
    <w:uiPriority w:val="0"/>
    <w:qFormat/>
    <w:pPr>
      <w:ind w:firstLine="420"/>
      <w:jc w:val="left"/>
    </w:pPr>
    <w:rPr>
      <w:rFonts w:eastAsia="楷体_GB2312"/>
      <w:sz w:val="24"/>
      <w:szCs w:val="20"/>
    </w:rPr>
  </w:style>
  <w:style w:type="paragraph" w:styleId="779">
    <w:name w:val="Normal Indent"/>
    <w:basedOn w:val="765"/>
    <w:next w:val="765"/>
    <w:uiPriority w:val="99"/>
    <w:unhideWhenUsed/>
    <w:qFormat/>
    <w:pPr>
      <w:ind w:firstLine="420"/>
      <w:jc w:val="left"/>
    </w:pPr>
    <w:rPr>
      <w:sz w:val="24"/>
    </w:rPr>
  </w:style>
  <w:style w:type="paragraph" w:styleId="780">
    <w:name w:val="toc 7"/>
    <w:basedOn w:val="765"/>
    <w:next w:val="765"/>
    <w:uiPriority w:val="39"/>
    <w:unhideWhenUsed/>
    <w:qFormat/>
    <w:pPr>
      <w:ind w:left="1701"/>
      <w:spacing w:after="57"/>
    </w:pPr>
  </w:style>
  <w:style w:type="paragraph" w:styleId="781">
    <w:name w:val="Caption"/>
    <w:basedOn w:val="765"/>
    <w:next w:val="76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2">
    <w:name w:val="annotation text"/>
    <w:basedOn w:val="765"/>
    <w:link w:val="994"/>
    <w:uiPriority w:val="0"/>
    <w:qFormat/>
    <w:pPr>
      <w:jc w:val="left"/>
    </w:pPr>
  </w:style>
  <w:style w:type="paragraph" w:styleId="783">
    <w:name w:val="Body Text"/>
    <w:basedOn w:val="765"/>
    <w:next w:val="779"/>
    <w:uiPriority w:val="0"/>
    <w:qFormat/>
  </w:style>
  <w:style w:type="paragraph" w:styleId="784">
    <w:name w:val="Body Text Indent"/>
    <w:basedOn w:val="765"/>
    <w:next w:val="785"/>
    <w:uiPriority w:val="0"/>
    <w:qFormat/>
    <w:pPr>
      <w:ind w:left="570"/>
      <w:spacing w:line="520" w:lineRule="exact"/>
    </w:pPr>
    <w:rPr>
      <w:rFonts w:ascii="方正仿宋简体" w:hAnsi="创艺简仿宋" w:eastAsia="方正仿宋简体"/>
      <w:sz w:val="24"/>
    </w:rPr>
  </w:style>
  <w:style w:type="paragraph" w:styleId="785">
    <w:name w:val="envelope return"/>
    <w:basedOn w:val="765"/>
    <w:uiPriority w:val="0"/>
    <w:qFormat/>
    <w:pPr>
      <w:pageBreakBefore/>
    </w:pPr>
    <w:rPr>
      <w:rFonts w:ascii="宋体" w:hAnsi="宋体"/>
      <w:b/>
      <w:sz w:val="26"/>
      <w:szCs w:val="20"/>
    </w:rPr>
  </w:style>
  <w:style w:type="paragraph" w:styleId="786">
    <w:name w:val="Block Text"/>
    <w:basedOn w:val="765"/>
    <w:uiPriority w:val="99"/>
    <w:qFormat/>
    <w:pPr>
      <w:ind w:left="630" w:right="-609" w:firstLine="420"/>
      <w:spacing w:line="360" w:lineRule="auto"/>
    </w:pPr>
    <w:rPr>
      <w:rFonts w:ascii="仿宋_GB2312" w:eastAsia="仿宋_GB2312"/>
      <w:szCs w:val="20"/>
    </w:rPr>
  </w:style>
  <w:style w:type="paragraph" w:styleId="787">
    <w:name w:val="toc 5"/>
    <w:basedOn w:val="765"/>
    <w:next w:val="765"/>
    <w:uiPriority w:val="39"/>
    <w:unhideWhenUsed/>
    <w:qFormat/>
    <w:pPr>
      <w:ind w:left="1134"/>
      <w:spacing w:after="57"/>
    </w:pPr>
  </w:style>
  <w:style w:type="paragraph" w:styleId="788">
    <w:name w:val="toc 3"/>
    <w:basedOn w:val="765"/>
    <w:next w:val="765"/>
    <w:uiPriority w:val="39"/>
    <w:unhideWhenUsed/>
    <w:qFormat/>
    <w:pPr>
      <w:ind w:left="567"/>
      <w:spacing w:after="57"/>
    </w:pPr>
  </w:style>
  <w:style w:type="paragraph" w:styleId="789">
    <w:name w:val="Plain Text"/>
    <w:basedOn w:val="765"/>
    <w:uiPriority w:val="99"/>
    <w:qFormat/>
    <w:pPr>
      <w:jc w:val="left"/>
      <w:widowControl/>
    </w:pPr>
    <w:rPr>
      <w:rFonts w:ascii="宋体" w:hAnsi="Courier New" w:eastAsia="楷体_GB2312"/>
      <w:sz w:val="26"/>
    </w:rPr>
  </w:style>
  <w:style w:type="paragraph" w:styleId="790">
    <w:name w:val="toc 8"/>
    <w:basedOn w:val="765"/>
    <w:next w:val="765"/>
    <w:uiPriority w:val="39"/>
    <w:unhideWhenUsed/>
    <w:qFormat/>
    <w:pPr>
      <w:ind w:left="1984"/>
      <w:spacing w:after="57"/>
    </w:pPr>
  </w:style>
  <w:style w:type="paragraph" w:styleId="791">
    <w:name w:val="endnote text"/>
    <w:basedOn w:val="765"/>
    <w:link w:val="976"/>
    <w:uiPriority w:val="99"/>
    <w:semiHidden/>
    <w:unhideWhenUsed/>
    <w:qFormat/>
    <w:rPr>
      <w:sz w:val="20"/>
    </w:rPr>
  </w:style>
  <w:style w:type="paragraph" w:styleId="792">
    <w:name w:val="Balloon Text"/>
    <w:basedOn w:val="765"/>
    <w:link w:val="999"/>
    <w:uiPriority w:val="99"/>
    <w:semiHidden/>
    <w:unhideWhenUsed/>
    <w:qFormat/>
    <w:rPr>
      <w:sz w:val="18"/>
      <w:szCs w:val="18"/>
    </w:rPr>
  </w:style>
  <w:style w:type="paragraph" w:styleId="793">
    <w:name w:val="Footer"/>
    <w:basedOn w:val="765"/>
    <w:uiPriority w:val="99"/>
    <w:qFormat/>
    <w:pPr>
      <w:jc w:val="left"/>
      <w:tabs>
        <w:tab w:val="center" w:pos="4153" w:leader="none"/>
        <w:tab w:val="right" w:pos="8306" w:leader="none"/>
      </w:tabs>
    </w:pPr>
    <w:rPr>
      <w:sz w:val="18"/>
      <w:szCs w:val="18"/>
    </w:rPr>
  </w:style>
  <w:style w:type="paragraph" w:styleId="794">
    <w:name w:val="Header"/>
    <w:basedOn w:val="765"/>
    <w:uiPriority w:val="99"/>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5"/>
    <w:next w:val="765"/>
    <w:uiPriority w:val="99"/>
    <w:qFormat/>
    <w:pPr>
      <w:jc w:val="left"/>
    </w:pPr>
    <w:rPr>
      <w:rFonts w:eastAsia="楷体_GB2312"/>
      <w:sz w:val="24"/>
      <w:szCs w:val="20"/>
    </w:rPr>
  </w:style>
  <w:style w:type="paragraph" w:styleId="796">
    <w:name w:val="toc 4"/>
    <w:basedOn w:val="765"/>
    <w:next w:val="765"/>
    <w:uiPriority w:val="39"/>
    <w:unhideWhenUsed/>
    <w:qFormat/>
    <w:pPr>
      <w:ind w:left="850"/>
      <w:spacing w:after="57"/>
    </w:pPr>
  </w:style>
  <w:style w:type="paragraph" w:styleId="797">
    <w:name w:val="Subtitle"/>
    <w:basedOn w:val="765"/>
    <w:next w:val="765"/>
    <w:link w:val="861"/>
    <w:uiPriority w:val="11"/>
    <w:qFormat/>
    <w:pPr>
      <w:spacing w:before="200" w:after="200"/>
    </w:pPr>
    <w:rPr>
      <w:sz w:val="24"/>
    </w:rPr>
  </w:style>
  <w:style w:type="paragraph" w:styleId="798">
    <w:name w:val="footnote text"/>
    <w:basedOn w:val="765"/>
    <w:link w:val="975"/>
    <w:uiPriority w:val="99"/>
    <w:semiHidden/>
    <w:unhideWhenUsed/>
    <w:qFormat/>
    <w:pPr>
      <w:spacing w:after="40"/>
    </w:pPr>
    <w:rPr>
      <w:sz w:val="18"/>
    </w:rPr>
  </w:style>
  <w:style w:type="paragraph" w:styleId="799">
    <w:name w:val="toc 6"/>
    <w:basedOn w:val="765"/>
    <w:next w:val="765"/>
    <w:uiPriority w:val="39"/>
    <w:unhideWhenUsed/>
    <w:qFormat/>
    <w:pPr>
      <w:ind w:left="1417"/>
      <w:spacing w:after="57"/>
    </w:pPr>
  </w:style>
  <w:style w:type="paragraph" w:styleId="800">
    <w:name w:val="Body Text Indent 3"/>
    <w:basedOn w:val="765"/>
    <w:uiPriority w:val="0"/>
    <w:qFormat/>
    <w:pPr>
      <w:ind w:firstLine="480"/>
      <w:spacing w:line="300" w:lineRule="auto"/>
    </w:pPr>
  </w:style>
  <w:style w:type="paragraph" w:styleId="801">
    <w:name w:val="table of figures"/>
    <w:basedOn w:val="765"/>
    <w:next w:val="765"/>
    <w:uiPriority w:val="99"/>
    <w:unhideWhenUsed/>
    <w:qFormat/>
  </w:style>
  <w:style w:type="paragraph" w:styleId="802">
    <w:name w:val="toc 2"/>
    <w:basedOn w:val="765"/>
    <w:next w:val="765"/>
    <w:uiPriority w:val="39"/>
    <w:unhideWhenUsed/>
    <w:qFormat/>
    <w:pPr>
      <w:ind w:left="283"/>
      <w:spacing w:after="57"/>
    </w:pPr>
  </w:style>
  <w:style w:type="paragraph" w:styleId="803">
    <w:name w:val="toc 9"/>
    <w:basedOn w:val="765"/>
    <w:next w:val="765"/>
    <w:uiPriority w:val="39"/>
    <w:unhideWhenUsed/>
    <w:qFormat/>
    <w:pPr>
      <w:ind w:left="2268"/>
      <w:spacing w:after="57"/>
    </w:pPr>
  </w:style>
  <w:style w:type="paragraph" w:styleId="804">
    <w:name w:val="Normal (Web)"/>
    <w:basedOn w:val="765"/>
    <w:uiPriority w:val="99"/>
    <w:semiHidden/>
    <w:unhideWhenUsed/>
    <w:qFormat/>
    <w:pPr>
      <w:jc w:val="left"/>
      <w:spacing w:beforeAutospacing="1" w:afterAutospacing="1"/>
    </w:pPr>
    <w:rPr>
      <w:sz w:val="24"/>
    </w:rPr>
  </w:style>
  <w:style w:type="paragraph" w:styleId="805">
    <w:name w:val="Title"/>
    <w:basedOn w:val="765"/>
    <w:next w:val="765"/>
    <w:link w:val="860"/>
    <w:uiPriority w:val="10"/>
    <w:qFormat/>
    <w:pPr>
      <w:contextualSpacing/>
      <w:spacing w:before="300" w:after="200"/>
    </w:pPr>
    <w:rPr>
      <w:sz w:val="48"/>
      <w:szCs w:val="48"/>
    </w:rPr>
  </w:style>
  <w:style w:type="paragraph" w:styleId="806">
    <w:name w:val="annotation subject"/>
    <w:basedOn w:val="782"/>
    <w:next w:val="782"/>
    <w:link w:val="995"/>
    <w:uiPriority w:val="0"/>
    <w:semiHidden/>
    <w:unhideWhenUsed/>
    <w:qFormat/>
    <w:rPr>
      <w:b/>
      <w:bCs/>
    </w:rPr>
  </w:style>
  <w:style w:type="paragraph" w:styleId="807">
    <w:name w:val="Body Text First Indent 2"/>
    <w:basedOn w:val="784"/>
    <w:uiPriority w:val="99"/>
    <w:qFormat/>
    <w:pPr>
      <w:ind w:left="420" w:firstLine="210"/>
      <w:spacing w:after="120" w:line="240" w:lineRule="auto"/>
    </w:pPr>
    <w:rPr>
      <w:rFonts w:ascii="Times New Roman" w:hAnsi="Times New Roman" w:eastAsia="仿宋_GB2312"/>
      <w:sz w:val="30"/>
    </w:rPr>
  </w:style>
  <w:style w:type="table" w:styleId="808">
    <w:name w:val="Table Grid"/>
    <w:basedOn w:val="77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Strong"/>
    <w:uiPriority w:val="0"/>
    <w:qFormat/>
    <w:rPr>
      <w:rFonts w:ascii="Calibri" w:hAnsi="Calibri" w:eastAsia="宋体" w:cs="Times New Roman"/>
      <w:b/>
    </w:rPr>
  </w:style>
  <w:style w:type="character" w:styleId="810">
    <w:name w:val="endnote reference"/>
    <w:basedOn w:val="775"/>
    <w:uiPriority w:val="99"/>
    <w:semiHidden/>
    <w:unhideWhenUsed/>
    <w:qFormat/>
    <w:rPr>
      <w:vertAlign w:val="superscript"/>
    </w:rPr>
  </w:style>
  <w:style w:type="character" w:styleId="811">
    <w:name w:val="page number"/>
    <w:basedOn w:val="775"/>
    <w:uiPriority w:val="99"/>
    <w:qFormat/>
    <w:rPr>
      <w:rFonts w:cs="Times New Roman"/>
    </w:rPr>
  </w:style>
  <w:style w:type="character" w:styleId="812">
    <w:name w:val="Hyperlink"/>
    <w:uiPriority w:val="99"/>
    <w:unhideWhenUsed/>
    <w:qFormat/>
    <w:rPr>
      <w:color w:val="0563c1" w:themeColor="hyperlink"/>
      <w:u w:val="single"/>
      <w14:textFill>
        <w14:solidFill>
          <w14:schemeClr w14:val="hlink"/>
        </w14:solidFill>
      </w14:textFill>
    </w:rPr>
  </w:style>
  <w:style w:type="character" w:styleId="813">
    <w:name w:val="annotation reference"/>
    <w:basedOn w:val="775"/>
    <w:uiPriority w:val="0"/>
    <w:semiHidden/>
    <w:unhideWhenUsed/>
    <w:qFormat/>
    <w:rPr>
      <w:sz w:val="21"/>
      <w:szCs w:val="21"/>
    </w:rPr>
  </w:style>
  <w:style w:type="character" w:styleId="814">
    <w:name w:val="footnote reference"/>
    <w:basedOn w:val="775"/>
    <w:uiPriority w:val="99"/>
    <w:unhideWhenUsed/>
    <w:qFormat/>
    <w:rPr>
      <w:vertAlign w:val="superscript"/>
    </w:rPr>
  </w:style>
  <w:style w:type="paragraph" w:styleId="815" w:customStyle="1">
    <w:name w:val="首行缩进"/>
    <w:basedOn w:val="765"/>
    <w:uiPriority w:val="0"/>
    <w:qFormat/>
    <w:pPr>
      <w:ind w:firstLine="480"/>
    </w:pPr>
    <w:rPr>
      <w:lang w:val="zh-CN"/>
    </w:rPr>
  </w:style>
  <w:style w:type="character" w:styleId="816" w:customStyle="1">
    <w:name w:val="Heading 1 Char"/>
    <w:basedOn w:val="775"/>
    <w:uiPriority w:val="9"/>
    <w:qFormat/>
    <w:rPr>
      <w:rFonts w:ascii="Arial" w:hAnsi="Arial" w:eastAsia="Arial" w:cs="Arial"/>
      <w:sz w:val="40"/>
      <w:szCs w:val="40"/>
    </w:rPr>
  </w:style>
  <w:style w:type="character" w:styleId="817" w:customStyle="1">
    <w:name w:val="Heading 2 Char"/>
    <w:basedOn w:val="775"/>
    <w:uiPriority w:val="9"/>
    <w:qFormat/>
    <w:rPr>
      <w:rFonts w:ascii="Arial" w:hAnsi="Arial" w:eastAsia="Arial" w:cs="Arial"/>
      <w:sz w:val="34"/>
    </w:rPr>
  </w:style>
  <w:style w:type="character" w:styleId="818" w:customStyle="1">
    <w:name w:val="Heading 3 Char"/>
    <w:basedOn w:val="775"/>
    <w:uiPriority w:val="9"/>
    <w:qFormat/>
    <w:rPr>
      <w:rFonts w:ascii="Arial" w:hAnsi="Arial" w:eastAsia="Arial" w:cs="Arial"/>
      <w:sz w:val="30"/>
      <w:szCs w:val="30"/>
    </w:rPr>
  </w:style>
  <w:style w:type="character" w:styleId="819" w:customStyle="1">
    <w:name w:val="Heading 5 Char"/>
    <w:basedOn w:val="775"/>
    <w:uiPriority w:val="9"/>
    <w:qFormat/>
    <w:rPr>
      <w:rFonts w:ascii="Arial" w:hAnsi="Arial" w:eastAsia="Arial" w:cs="Arial"/>
      <w:b/>
      <w:bCs/>
      <w:sz w:val="24"/>
      <w:szCs w:val="24"/>
    </w:rPr>
  </w:style>
  <w:style w:type="character" w:styleId="820" w:customStyle="1">
    <w:name w:val="Heading 6 Char"/>
    <w:basedOn w:val="775"/>
    <w:uiPriority w:val="9"/>
    <w:qFormat/>
    <w:rPr>
      <w:rFonts w:ascii="Arial" w:hAnsi="Arial" w:eastAsia="Arial" w:cs="Arial"/>
      <w:b/>
      <w:bCs/>
      <w:sz w:val="22"/>
      <w:szCs w:val="22"/>
    </w:rPr>
  </w:style>
  <w:style w:type="character" w:styleId="821" w:customStyle="1">
    <w:name w:val="Heading 7 Char"/>
    <w:basedOn w:val="775"/>
    <w:uiPriority w:val="9"/>
    <w:qFormat/>
    <w:rPr>
      <w:rFonts w:ascii="Arial" w:hAnsi="Arial" w:eastAsia="Arial" w:cs="Arial"/>
      <w:b/>
      <w:bCs/>
      <w:i/>
      <w:iCs/>
      <w:sz w:val="22"/>
      <w:szCs w:val="22"/>
    </w:rPr>
  </w:style>
  <w:style w:type="character" w:styleId="822" w:customStyle="1">
    <w:name w:val="Heading 8 Char"/>
    <w:basedOn w:val="775"/>
    <w:uiPriority w:val="9"/>
    <w:qFormat/>
    <w:rPr>
      <w:rFonts w:ascii="Arial" w:hAnsi="Arial" w:eastAsia="Arial" w:cs="Arial"/>
      <w:i/>
      <w:iCs/>
      <w:sz w:val="22"/>
      <w:szCs w:val="22"/>
    </w:rPr>
  </w:style>
  <w:style w:type="character" w:styleId="823" w:customStyle="1">
    <w:name w:val="Heading 9 Char"/>
    <w:basedOn w:val="775"/>
    <w:uiPriority w:val="9"/>
    <w:qFormat/>
    <w:rPr>
      <w:rFonts w:ascii="Arial" w:hAnsi="Arial" w:eastAsia="Arial" w:cs="Arial"/>
      <w:i/>
      <w:iCs/>
      <w:sz w:val="21"/>
      <w:szCs w:val="21"/>
    </w:rPr>
  </w:style>
  <w:style w:type="character" w:styleId="824" w:customStyle="1">
    <w:name w:val="Title Char"/>
    <w:basedOn w:val="775"/>
    <w:uiPriority w:val="10"/>
    <w:qFormat/>
    <w:rPr>
      <w:sz w:val="48"/>
      <w:szCs w:val="48"/>
    </w:rPr>
  </w:style>
  <w:style w:type="character" w:styleId="825" w:customStyle="1">
    <w:name w:val="Subtitle Char"/>
    <w:basedOn w:val="775"/>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table" w:styleId="828" w:customStyle="1">
    <w:name w:val="无格式表格 11"/>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7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网格表 7 彩色1"/>
    <w:basedOn w:val="7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77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7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清单表 31"/>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7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77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清单表 7 彩色1"/>
    <w:basedOn w:val="77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
    <w:uiPriority w:val="39"/>
    <w:unhideWhenUsed/>
    <w:qFormat/>
    <w:rPr>
      <w:rFonts w:ascii="Times New Roman" w:hAnsi="Times New Roman" w:eastAsia="宋体" w:cs="Times New Roman"/>
      <w:lang w:val="en-US" w:eastAsia="zh-CN" w:bidi="ar-SA"/>
    </w:rPr>
  </w:style>
  <w:style w:type="character" w:styleId="850" w:customStyle="1">
    <w:name w:val="标题 1 Char"/>
    <w:basedOn w:val="775"/>
    <w:link w:val="766"/>
    <w:uiPriority w:val="9"/>
    <w:qFormat/>
    <w:rPr>
      <w:rFonts w:ascii="Arial" w:hAnsi="Arial" w:eastAsia="Arial" w:cs="Arial"/>
      <w:sz w:val="40"/>
      <w:szCs w:val="40"/>
    </w:rPr>
  </w:style>
  <w:style w:type="character" w:styleId="851" w:customStyle="1">
    <w:name w:val="标题 2 Char"/>
    <w:basedOn w:val="775"/>
    <w:link w:val="767"/>
    <w:uiPriority w:val="9"/>
    <w:qFormat/>
    <w:rPr>
      <w:rFonts w:ascii="Arial" w:hAnsi="Arial" w:eastAsia="Arial" w:cs="Arial"/>
      <w:sz w:val="34"/>
    </w:rPr>
  </w:style>
  <w:style w:type="character" w:styleId="852" w:customStyle="1">
    <w:name w:val="标题 3 Char"/>
    <w:basedOn w:val="775"/>
    <w:link w:val="768"/>
    <w:uiPriority w:val="9"/>
    <w:qFormat/>
    <w:rPr>
      <w:rFonts w:ascii="Arial" w:hAnsi="Arial" w:eastAsia="Arial" w:cs="Arial"/>
      <w:sz w:val="30"/>
      <w:szCs w:val="30"/>
    </w:rPr>
  </w:style>
  <w:style w:type="character" w:styleId="853" w:customStyle="1">
    <w:name w:val="Heading 4 Char"/>
    <w:basedOn w:val="775"/>
    <w:uiPriority w:val="9"/>
    <w:qFormat/>
    <w:rPr>
      <w:rFonts w:ascii="Arial" w:hAnsi="Arial" w:eastAsia="Arial" w:cs="Arial"/>
      <w:b/>
      <w:bCs/>
      <w:sz w:val="26"/>
      <w:szCs w:val="26"/>
    </w:rPr>
  </w:style>
  <w:style w:type="character" w:styleId="854" w:customStyle="1">
    <w:name w:val="标题 5 Char"/>
    <w:basedOn w:val="775"/>
    <w:link w:val="770"/>
    <w:uiPriority w:val="9"/>
    <w:qFormat/>
    <w:rPr>
      <w:rFonts w:ascii="Arial" w:hAnsi="Arial" w:eastAsia="Arial" w:cs="Arial"/>
      <w:b/>
      <w:bCs/>
      <w:sz w:val="24"/>
      <w:szCs w:val="24"/>
    </w:rPr>
  </w:style>
  <w:style w:type="character" w:styleId="855" w:customStyle="1">
    <w:name w:val="标题 6 Char"/>
    <w:basedOn w:val="775"/>
    <w:link w:val="771"/>
    <w:uiPriority w:val="9"/>
    <w:qFormat/>
    <w:rPr>
      <w:rFonts w:ascii="Arial" w:hAnsi="Arial" w:eastAsia="Arial" w:cs="Arial"/>
      <w:b/>
      <w:bCs/>
      <w:sz w:val="22"/>
      <w:szCs w:val="22"/>
    </w:rPr>
  </w:style>
  <w:style w:type="character" w:styleId="856" w:customStyle="1">
    <w:name w:val="标题 7 Char"/>
    <w:basedOn w:val="775"/>
    <w:link w:val="772"/>
    <w:uiPriority w:val="9"/>
    <w:qFormat/>
    <w:rPr>
      <w:rFonts w:ascii="Arial" w:hAnsi="Arial" w:eastAsia="Arial" w:cs="Arial"/>
      <w:b/>
      <w:bCs/>
      <w:i/>
      <w:iCs/>
      <w:sz w:val="22"/>
      <w:szCs w:val="22"/>
    </w:rPr>
  </w:style>
  <w:style w:type="character" w:styleId="857" w:customStyle="1">
    <w:name w:val="标题 8 Char"/>
    <w:basedOn w:val="775"/>
    <w:link w:val="773"/>
    <w:uiPriority w:val="9"/>
    <w:qFormat/>
    <w:rPr>
      <w:rFonts w:ascii="Arial" w:hAnsi="Arial" w:eastAsia="Arial" w:cs="Arial"/>
      <w:i/>
      <w:iCs/>
      <w:sz w:val="22"/>
      <w:szCs w:val="22"/>
    </w:rPr>
  </w:style>
  <w:style w:type="character" w:styleId="858" w:customStyle="1">
    <w:name w:val="标题 9 Char"/>
    <w:basedOn w:val="775"/>
    <w:link w:val="774"/>
    <w:uiPriority w:val="9"/>
    <w:qFormat/>
    <w:rPr>
      <w:rFonts w:ascii="Arial" w:hAnsi="Arial" w:eastAsia="Arial" w:cs="Arial"/>
      <w:i/>
      <w:iCs/>
      <w:sz w:val="21"/>
      <w:szCs w:val="21"/>
    </w:rPr>
  </w:style>
  <w:style w:type="paragraph" w:styleId="859">
    <w:name w:val="No Spacing"/>
    <w:uiPriority w:val="1"/>
    <w:qFormat/>
    <w:rPr>
      <w:rFonts w:ascii="Times New Roman" w:hAnsi="Times New Roman" w:eastAsia="宋体" w:cs="Times New Roman"/>
      <w:lang w:val="en-US" w:eastAsia="zh-CN" w:bidi="ar-SA"/>
    </w:rPr>
  </w:style>
  <w:style w:type="character" w:styleId="860" w:customStyle="1">
    <w:name w:val="标题 Char"/>
    <w:basedOn w:val="775"/>
    <w:link w:val="805"/>
    <w:uiPriority w:val="10"/>
    <w:qFormat/>
    <w:rPr>
      <w:sz w:val="48"/>
      <w:szCs w:val="48"/>
    </w:rPr>
  </w:style>
  <w:style w:type="character" w:styleId="861" w:customStyle="1">
    <w:name w:val="副标题 Char"/>
    <w:basedOn w:val="775"/>
    <w:link w:val="797"/>
    <w:uiPriority w:val="11"/>
    <w:qFormat/>
    <w:rPr>
      <w:sz w:val="24"/>
      <w:szCs w:val="24"/>
    </w:rPr>
  </w:style>
  <w:style w:type="paragraph" w:styleId="862">
    <w:name w:val="Quote"/>
    <w:basedOn w:val="765"/>
    <w:next w:val="765"/>
    <w:link w:val="863"/>
    <w:uiPriority w:val="29"/>
    <w:qFormat/>
    <w:pPr>
      <w:ind w:left="720" w:right="720"/>
    </w:pPr>
    <w:rPr>
      <w:i/>
    </w:rPr>
  </w:style>
  <w:style w:type="character" w:styleId="863" w:customStyle="1">
    <w:name w:val="引用 Char"/>
    <w:link w:val="862"/>
    <w:uiPriority w:val="29"/>
    <w:qFormat/>
    <w:rPr>
      <w:i/>
    </w:rPr>
  </w:style>
  <w:style w:type="paragraph" w:styleId="864">
    <w:name w:val="Intense Quote"/>
    <w:basedOn w:val="765"/>
    <w:next w:val="765"/>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Char"/>
    <w:link w:val="864"/>
    <w:uiPriority w:val="30"/>
    <w:qFormat/>
    <w:rPr>
      <w:i/>
    </w:rPr>
  </w:style>
  <w:style w:type="character" w:styleId="866" w:customStyle="1">
    <w:name w:val="Header Char"/>
    <w:basedOn w:val="775"/>
    <w:uiPriority w:val="99"/>
    <w:qFormat/>
  </w:style>
  <w:style w:type="character" w:styleId="867" w:customStyle="1">
    <w:name w:val="Footer Char"/>
    <w:basedOn w:val="775"/>
    <w:uiPriority w:val="99"/>
    <w:qFormat/>
  </w:style>
  <w:style w:type="character" w:styleId="868" w:customStyle="1">
    <w:name w:val="Caption Char"/>
    <w:uiPriority w:val="99"/>
    <w:qFormat/>
  </w:style>
  <w:style w:type="table" w:styleId="869" w:customStyle="1">
    <w:name w:val="Table Grid Light"/>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Grid Table 1 Light - Accent 1"/>
    <w:basedOn w:val="77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7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7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7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7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7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 Accent 1"/>
    <w:basedOn w:val="77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basedOn w:val="77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basedOn w:val="77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basedOn w:val="77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basedOn w:val="77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Grid Table 2 - Accent 6"/>
    <w:basedOn w:val="77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Grid Table 3 - Accent 1"/>
    <w:basedOn w:val="77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7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7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7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7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7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 Accent 1"/>
    <w:basedOn w:val="77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9" w:customStyle="1">
    <w:name w:val="Grid Table 4 - Accent 2"/>
    <w:basedOn w:val="77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0" w:customStyle="1">
    <w:name w:val="Grid Table 4 - Accent 3"/>
    <w:basedOn w:val="77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1" w:customStyle="1">
    <w:name w:val="Grid Table 4 - Accent 4"/>
    <w:basedOn w:val="77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2" w:customStyle="1">
    <w:name w:val="Grid Table 4 - Accent 5"/>
    <w:basedOn w:val="77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3" w:customStyle="1">
    <w:name w:val="Grid Table 4 - Accent 6"/>
    <w:basedOn w:val="77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4" w:customStyle="1">
    <w:name w:val="Grid Table 5 Dark- Accent 1"/>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5" w:customStyle="1">
    <w:name w:val="Grid Table 5 Dark - Accent 2"/>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6" w:customStyle="1">
    <w:name w:val="Grid Table 5 Dark - Accent 3"/>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7" w:customStyle="1">
    <w:name w:val="Grid Table 5 Dark- Accent 4"/>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8" w:customStyle="1">
    <w:name w:val="Grid Table 5 Dark - Accent 5"/>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9" w:customStyle="1">
    <w:name w:val="Grid Table 5 Dark - Accent 6"/>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0" w:customStyle="1">
    <w:name w:val="Grid Table 6 Colorful - Accent 1"/>
    <w:basedOn w:val="77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1" w:customStyle="1">
    <w:name w:val="Grid Table 6 Colorful - Accent 2"/>
    <w:basedOn w:val="77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2" w:customStyle="1">
    <w:name w:val="Grid Table 6 Colorful - Accent 3"/>
    <w:basedOn w:val="77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3" w:customStyle="1">
    <w:name w:val="Grid Table 6 Colorful - Accent 4"/>
    <w:basedOn w:val="77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4" w:customStyle="1">
    <w:name w:val="Grid Table 6 Colorful - Accent 5"/>
    <w:basedOn w:val="77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5" w:customStyle="1">
    <w:name w:val="Grid Table 6 Colorful - Accent 6"/>
    <w:basedOn w:val="77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6" w:customStyle="1">
    <w:name w:val="Grid Table 7 Colorful - Accent 1"/>
    <w:basedOn w:val="77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basedOn w:val="77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basedOn w:val="77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basedOn w:val="77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basedOn w:val="77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basedOn w:val="77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 Accent 1"/>
    <w:basedOn w:val="77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7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7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7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7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7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List Table 2 - Accent 1"/>
    <w:basedOn w:val="77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9" w:customStyle="1">
    <w:name w:val="List Table 2 - Accent 2"/>
    <w:basedOn w:val="77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0" w:customStyle="1">
    <w:name w:val="List Table 2 - Accent 3"/>
    <w:basedOn w:val="77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1" w:customStyle="1">
    <w:name w:val="List Table 2 - Accent 4"/>
    <w:basedOn w:val="77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2" w:customStyle="1">
    <w:name w:val="List Table 2 - Accent 5"/>
    <w:basedOn w:val="77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3" w:customStyle="1">
    <w:name w:val="List Table 2 - Accent 6"/>
    <w:basedOn w:val="77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4" w:customStyle="1">
    <w:name w:val="List Table 3 - Accent 1"/>
    <w:basedOn w:val="77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5" w:customStyle="1">
    <w:name w:val="List Table 3 - Accent 2"/>
    <w:basedOn w:val="77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77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77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77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77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0" w:customStyle="1">
    <w:name w:val="List Table 4 - Accent 1"/>
    <w:basedOn w:val="77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1" w:customStyle="1">
    <w:name w:val="List Table 4 - Accent 2"/>
    <w:basedOn w:val="77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2" w:customStyle="1">
    <w:name w:val="List Table 4 - Accent 3"/>
    <w:basedOn w:val="77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3" w:customStyle="1">
    <w:name w:val="List Table 4 - Accent 4"/>
    <w:basedOn w:val="77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4" w:customStyle="1">
    <w:name w:val="List Table 4 - Accent 5"/>
    <w:basedOn w:val="77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5" w:customStyle="1">
    <w:name w:val="List Table 4 - Accent 6"/>
    <w:basedOn w:val="77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6" w:customStyle="1">
    <w:name w:val="List Table 5 Dark - Accent 1"/>
    <w:basedOn w:val="77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basedOn w:val="77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basedOn w:val="77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basedOn w:val="77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basedOn w:val="77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basedOn w:val="77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 Accent 1"/>
    <w:basedOn w:val="77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3" w:customStyle="1">
    <w:name w:val="List Table 6 Colorful - Accent 2"/>
    <w:basedOn w:val="77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4" w:customStyle="1">
    <w:name w:val="List Table 6 Colorful - Accent 3"/>
    <w:basedOn w:val="77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5" w:customStyle="1">
    <w:name w:val="List Table 6 Colorful - Accent 4"/>
    <w:basedOn w:val="77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6" w:customStyle="1">
    <w:name w:val="List Table 6 Colorful - Accent 5"/>
    <w:basedOn w:val="77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7" w:customStyle="1">
    <w:name w:val="List Table 6 Colorful - Accent 6"/>
    <w:basedOn w:val="77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8" w:customStyle="1">
    <w:name w:val="List Table 7 Colorful - Accent 1"/>
    <w:basedOn w:val="77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basedOn w:val="77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basedOn w:val="77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basedOn w:val="77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basedOn w:val="77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basedOn w:val="77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4" w:customStyle="1">
    <w:name w:val="Lined - Accent"/>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6" w:customStyle="1">
    <w:name w:val="Lined - Accent 2"/>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7" w:customStyle="1">
    <w:name w:val="Lined - Accent 3"/>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8" w:customStyle="1">
    <w:name w:val="Lined - Accent 4"/>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9" w:customStyle="1">
    <w:name w:val="Lined - Accent 5"/>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0" w:customStyle="1">
    <w:name w:val="Lined - Accent 6"/>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1" w:customStyle="1">
    <w:name w:val="Bordered &amp; Lined - Accent"/>
    <w:basedOn w:val="77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basedOn w:val="77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3" w:customStyle="1">
    <w:name w:val="Bordered &amp; Lined - Accent 2"/>
    <w:basedOn w:val="77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4" w:customStyle="1">
    <w:name w:val="Bordered &amp; Lined - Accent 3"/>
    <w:basedOn w:val="77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5" w:customStyle="1">
    <w:name w:val="Bordered &amp; Lined - Accent 4"/>
    <w:basedOn w:val="77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6" w:customStyle="1">
    <w:name w:val="Bordered &amp; Lined - Accent 5"/>
    <w:basedOn w:val="77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7" w:customStyle="1">
    <w:name w:val="Bordered &amp; Lined - Accent 6"/>
    <w:basedOn w:val="77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8" w:customStyle="1">
    <w:name w:val="Bordered"/>
    <w:basedOn w:val="77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basedOn w:val="77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0" w:customStyle="1">
    <w:name w:val="Bordered - Accent 2"/>
    <w:basedOn w:val="77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1" w:customStyle="1">
    <w:name w:val="Bordered - Accent 3"/>
    <w:basedOn w:val="77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2" w:customStyle="1">
    <w:name w:val="Bordered - Accent 4"/>
    <w:basedOn w:val="77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3" w:customStyle="1">
    <w:name w:val="Bordered - Accent 5"/>
    <w:basedOn w:val="77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4" w:customStyle="1">
    <w:name w:val="Bordered - Accent 6"/>
    <w:basedOn w:val="77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5" w:customStyle="1">
    <w:name w:val="脚注文本 Char"/>
    <w:link w:val="798"/>
    <w:uiPriority w:val="99"/>
    <w:qFormat/>
    <w:rPr>
      <w:sz w:val="18"/>
    </w:rPr>
  </w:style>
  <w:style w:type="character" w:styleId="976" w:customStyle="1">
    <w:name w:val="尾注文本 Char"/>
    <w:link w:val="791"/>
    <w:uiPriority w:val="99"/>
    <w:qFormat/>
    <w:rPr>
      <w:sz w:val="20"/>
    </w:rPr>
  </w:style>
  <w:style w:type="paragraph" w:styleId="977" w:customStyle="1">
    <w:name w:val="TOC 标题11"/>
    <w:uiPriority w:val="39"/>
    <w:unhideWhenUsed/>
    <w:qFormat/>
    <w:rPr>
      <w:rFonts w:ascii="Times New Roman" w:hAnsi="Times New Roman" w:eastAsia="宋体" w:cs="Times New Roman"/>
      <w:lang w:val="en-US" w:eastAsia="zh-CN" w:bidi="ar-SA"/>
    </w:rPr>
  </w:style>
  <w:style w:type="paragraph" w:styleId="978" w:customStyle="1">
    <w:name w:val="段"/>
    <w:next w:val="765"/>
    <w:uiPriority w:val="0"/>
    <w:qFormat/>
    <w:pPr>
      <w:ind w:firstLine="200"/>
      <w:jc w:val="both"/>
    </w:pPr>
    <w:rPr>
      <w:rFonts w:ascii="宋体" w:hAnsi="Calibri" w:eastAsia="宋体" w:cs="Times New Roman"/>
      <w:sz w:val="21"/>
      <w:lang w:val="en-US" w:eastAsia="zh-CN" w:bidi="ar-SA"/>
    </w:rPr>
  </w:style>
  <w:style w:type="paragraph" w:styleId="979" w:customStyle="1">
    <w:name w:val="正文1"/>
    <w:basedOn w:val="765"/>
    <w:next w:val="765"/>
    <w:uiPriority w:val="0"/>
    <w:qFormat/>
    <w:pPr>
      <w:ind w:left="420" w:firstLine="527"/>
      <w:spacing w:before="120" w:line="360" w:lineRule="auto"/>
    </w:pPr>
    <w:rPr>
      <w:rFonts w:ascii="宋体" w:hAnsi="宋体"/>
    </w:rPr>
  </w:style>
  <w:style w:type="paragraph" w:styleId="980" w:customStyle="1">
    <w:name w:val="列出段落2"/>
    <w:basedOn w:val="765"/>
    <w:uiPriority w:val="99"/>
    <w:qFormat/>
    <w:pPr>
      <w:ind w:firstLine="420"/>
    </w:pPr>
  </w:style>
  <w:style w:type="paragraph" w:styleId="981" w:customStyle="1">
    <w:name w:val="纯文本1"/>
    <w:basedOn w:val="765"/>
    <w:uiPriority w:val="99"/>
    <w:qFormat/>
    <w:rPr>
      <w:rFonts w:ascii="宋体" w:hAnsi="Courier New" w:eastAsia="楷体_GB2312"/>
      <w:sz w:val="26"/>
    </w:rPr>
  </w:style>
  <w:style w:type="paragraph" w:styleId="982" w:customStyle="1">
    <w:name w:val="纯文本21"/>
    <w:basedOn w:val="765"/>
    <w:uiPriority w:val="0"/>
    <w:qFormat/>
    <w:pPr>
      <w:jc w:val="left"/>
      <w:widowControl/>
    </w:pPr>
    <w:rPr>
      <w:rFonts w:ascii="宋体" w:hAnsi="Courier New"/>
      <w:sz w:val="26"/>
    </w:rPr>
  </w:style>
  <w:style w:type="paragraph" w:styleId="983" w:customStyle="1">
    <w:name w:val="纯文本6"/>
    <w:basedOn w:val="765"/>
    <w:uiPriority w:val="0"/>
    <w:qFormat/>
    <w:rPr>
      <w:rFonts w:ascii="宋体" w:hAnsi="Courier New" w:eastAsia="楷体_GB2312"/>
      <w:sz w:val="26"/>
      <w:szCs w:val="20"/>
    </w:rPr>
  </w:style>
  <w:style w:type="paragraph" w:styleId="984" w:customStyle="1">
    <w:name w:val="Default"/>
    <w:uiPriority w:val="0"/>
    <w:qFormat/>
    <w:pPr>
      <w:widowControl w:val="off"/>
    </w:pPr>
    <w:rPr>
      <w:rFonts w:ascii="方正仿宋_GBK" w:hAnsi="方正仿宋_GBK" w:eastAsia="方正仿宋_GBK" w:cs="Times New Roman"/>
      <w:color w:val="000000"/>
      <w:sz w:val="24"/>
      <w:szCs w:val="22"/>
      <w:lang w:val="en-US" w:eastAsia="zh-CN" w:bidi="ar-SA"/>
    </w:rPr>
  </w:style>
  <w:style w:type="paragraph" w:styleId="985" w:customStyle="1">
    <w:name w:val="Body text|1"/>
    <w:basedOn w:val="765"/>
    <w:uiPriority w:val="0"/>
    <w:qFormat/>
    <w:pPr>
      <w:ind w:firstLine="400"/>
      <w:spacing w:after="180" w:line="331" w:lineRule="auto"/>
    </w:pPr>
    <w:rPr>
      <w:rFonts w:ascii="宋体" w:hAnsi="宋体" w:cs="宋体"/>
      <w:sz w:val="20"/>
      <w:szCs w:val="20"/>
      <w:lang w:val="zh-TW" w:eastAsia="zh-TW" w:bidi="zh-TW"/>
    </w:rPr>
  </w:style>
  <w:style w:type="paragraph" w:styleId="986" w:customStyle="1">
    <w:name w:val="纯文本3"/>
    <w:basedOn w:val="765"/>
    <w:uiPriority w:val="0"/>
    <w:qFormat/>
    <w:pPr>
      <w:jc w:val="left"/>
      <w:widowControl/>
    </w:pPr>
    <w:rPr>
      <w:rFonts w:ascii="宋体" w:hAnsi="Courier New" w:eastAsia="楷体_GB2312" w:cstheme="minorBidi"/>
      <w:sz w:val="26"/>
      <w:szCs w:val="20"/>
    </w:rPr>
  </w:style>
  <w:style w:type="paragraph" w:styleId="987" w:customStyle="1">
    <w:name w:val="纯文本2"/>
    <w:basedOn w:val="765"/>
    <w:uiPriority w:val="0"/>
    <w:qFormat/>
    <w:rPr>
      <w:rFonts w:ascii="宋体" w:hAnsi="Courier New" w:eastAsia="楷体_GB2312"/>
      <w:sz w:val="26"/>
      <w:szCs w:val="20"/>
    </w:rPr>
  </w:style>
  <w:style w:type="paragraph" w:styleId="988" w:customStyle="1">
    <w:name w:val="Table Paragraph"/>
    <w:basedOn w:val="765"/>
    <w:uiPriority w:val="1"/>
    <w:qFormat/>
  </w:style>
  <w:style w:type="table" w:styleId="989" w:customStyle="1">
    <w:name w:val="Table Normal"/>
    <w:uiPriority w:val="2"/>
    <w:unhideWhenUsed/>
    <w:qFormat/>
    <w:tblPr>
      <w:tblCellMar>
        <w:left w:w="0" w:type="dxa"/>
        <w:top w:w="0" w:type="dxa"/>
        <w:right w:w="0" w:type="dxa"/>
        <w:bottom w:w="0" w:type="dxa"/>
      </w:tblCellMar>
    </w:tblPr>
  </w:style>
  <w:style w:type="paragraph" w:styleId="990" w:customStyle="1">
    <w:name w:val="纯文本4"/>
    <w:basedOn w:val="765"/>
    <w:uiPriority w:val="0"/>
    <w:qFormat/>
    <w:rPr>
      <w:rFonts w:ascii="宋体" w:hAnsi="Courier New" w:eastAsia="楷体_GB2312"/>
      <w:sz w:val="26"/>
      <w:szCs w:val="20"/>
    </w:rPr>
  </w:style>
  <w:style w:type="paragraph" w:styleId="991"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92" w:customStyle="1">
    <w:name w:val="纯文本41"/>
    <w:basedOn w:val="765"/>
    <w:uiPriority w:val="0"/>
    <w:qFormat/>
    <w:rPr>
      <w:rFonts w:ascii="宋体" w:hAnsi="Courier New" w:eastAsia="楷体_GB2312"/>
      <w:sz w:val="28"/>
      <w:szCs w:val="20"/>
    </w:rPr>
  </w:style>
  <w:style w:type="paragraph" w:styleId="993">
    <w:name w:val="List Paragraph"/>
    <w:basedOn w:val="765"/>
    <w:uiPriority w:val="99"/>
    <w:qFormat/>
    <w:pPr>
      <w:ind w:firstLine="420"/>
    </w:pPr>
  </w:style>
  <w:style w:type="character" w:styleId="994" w:customStyle="1">
    <w:name w:val="批注文字 Char"/>
    <w:basedOn w:val="775"/>
    <w:link w:val="782"/>
    <w:uiPriority w:val="0"/>
    <w:qFormat/>
    <w:rPr>
      <w:rFonts w:ascii="Calibri" w:hAnsi="Calibri"/>
      <w:sz w:val="21"/>
      <w:szCs w:val="24"/>
    </w:rPr>
  </w:style>
  <w:style w:type="character" w:styleId="995" w:customStyle="1">
    <w:name w:val="批注主题 Char"/>
    <w:basedOn w:val="994"/>
    <w:link w:val="806"/>
    <w:uiPriority w:val="0"/>
    <w:semiHidden/>
    <w:qFormat/>
    <w:rPr>
      <w:rFonts w:ascii="Calibri" w:hAnsi="Calibri"/>
      <w:b/>
      <w:bCs/>
      <w:sz w:val="21"/>
      <w:szCs w:val="24"/>
    </w:rPr>
  </w:style>
  <w:style w:type="paragraph" w:styleId="996" w:customStyle="1">
    <w:name w:val="普通(网站)1"/>
    <w:basedOn w:val="765"/>
    <w:uiPriority w:val="0"/>
    <w:qFormat/>
    <w:pPr>
      <w:jc w:val="left"/>
      <w:spacing w:before="100" w:beforeAutospacing="1" w:after="100" w:afterAutospacing="1"/>
      <w:widowControl/>
    </w:pPr>
    <w:rPr>
      <w:rFonts w:ascii="宋体" w:hAnsi="宋体" w:cs="宋体"/>
      <w:sz w:val="24"/>
    </w:rPr>
  </w:style>
  <w:style w:type="paragraph" w:styleId="997" w:customStyle="1">
    <w:name w:val="正文文本缩进 31"/>
    <w:basedOn w:val="765"/>
    <w:uiPriority w:val="0"/>
    <w:qFormat/>
    <w:pPr>
      <w:ind w:firstLine="480"/>
      <w:jc w:val="left"/>
      <w:spacing w:line="440" w:lineRule="atLeast"/>
    </w:pPr>
    <w:rPr>
      <w:sz w:val="24"/>
    </w:rPr>
  </w:style>
  <w:style w:type="character" w:styleId="998" w:customStyle="1">
    <w:name w:val="15"/>
    <w:basedOn w:val="775"/>
    <w:uiPriority w:val="0"/>
    <w:qFormat/>
    <w:rPr>
      <w:rFonts w:hint="default" w:ascii="Calibri" w:hAnsi="Calibri" w:cs="Calibri"/>
      <w:sz w:val="21"/>
      <w:szCs w:val="21"/>
    </w:rPr>
  </w:style>
  <w:style w:type="character" w:styleId="999" w:customStyle="1">
    <w:name w:val="批注框文本 Char"/>
    <w:basedOn w:val="775"/>
    <w:link w:val="792"/>
    <w:uiPriority w:val="99"/>
    <w:semiHidden/>
    <w:qFormat/>
    <w:rPr>
      <w:rFonts w:ascii="Calibri" w:hAnsi="Calibri"/>
      <w:sz w:val="18"/>
      <w:szCs w:val="18"/>
    </w:rPr>
  </w:style>
  <w:style w:type="paragraph" w:styleId="1000" w:customStyle="1">
    <w:name w:val="列出段落1"/>
    <w:basedOn w:val="765"/>
    <w:uiPriority w:val="0"/>
    <w:qFormat/>
    <w:pPr>
      <w:ind w:firstLine="420"/>
    </w:pPr>
    <w:rPr>
      <w:rFonts w:eastAsia="楷体_GB2312"/>
      <w:sz w:val="28"/>
      <w:szCs w:val="22"/>
    </w:rPr>
  </w:style>
  <w:style w:type="paragraph" w:styleId="1001" w:customStyle="1">
    <w:name w:val="01 标题"/>
    <w:basedOn w:val="765"/>
    <w:uiPriority w:val="0"/>
    <w:qFormat/>
    <w:pPr>
      <w:jc w:val="center"/>
      <w:spacing w:line="360" w:lineRule="auto"/>
      <w:outlineLvl w:val="0"/>
    </w:pPr>
    <w:rPr>
      <w:rFonts w:eastAsia="黑体"/>
      <w:b/>
      <w:color w:val="000000"/>
      <w:sz w:val="30"/>
      <w:szCs w:val="20"/>
    </w:rPr>
  </w:style>
  <w:style w:type="paragraph" w:styleId="1002" w:customStyle="1">
    <w:name w:val="04 正文"/>
    <w:basedOn w:val="765"/>
    <w:uiPriority w:val="0"/>
    <w:qFormat/>
    <w:pPr>
      <w:ind w:firstLine="420"/>
      <w:jc w:val="both"/>
      <w:spacing w:line="460" w:lineRule="exact"/>
    </w:pPr>
    <w:rPr>
      <w:sz w:val="21"/>
      <w:szCs w:val="21"/>
    </w:rPr>
  </w:style>
  <w:style w:type="paragraph" w:styleId="1003" w:customStyle="1">
    <w:name w:val="p1"/>
    <w:basedOn w:val="765"/>
    <w:uiPriority w:val="0"/>
    <w:qFormat/>
    <w:pPr>
      <w:jc w:val="left"/>
      <w:spacing w:before="100" w:beforeAutospacing="1" w:after="100" w:afterAutospacing="1"/>
      <w:widowControl/>
    </w:pPr>
    <w:rPr>
      <w:rFonts w:ascii="宋体" w:hAnsi="宋体" w:cs="宋体"/>
      <w:sz w:val="24"/>
    </w:rPr>
  </w:style>
  <w:style w:type="character" w:styleId="1004" w:customStyle="1">
    <w:name w:val="font51"/>
    <w:basedOn w:val="775"/>
    <w:uiPriority w:val="0"/>
    <w:qFormat/>
    <w:rPr>
      <w:rFonts w:hint="eastAsia" w:ascii="宋体" w:hAnsi="宋体" w:eastAsia="宋体" w:cs="宋体"/>
      <w:b/>
      <w:bCs/>
      <w:color w:val="000000"/>
      <w:sz w:val="24"/>
      <w:szCs w:val="24"/>
      <w:u w:val="none"/>
    </w:rPr>
  </w:style>
  <w:style w:type="character" w:styleId="1005" w:customStyle="1">
    <w:name w:val="font61"/>
    <w:basedOn w:val="775"/>
    <w:uiPriority w:val="0"/>
    <w:qFormat/>
    <w:rPr>
      <w:rFonts w:hint="eastAsia" w:ascii="宋体" w:hAnsi="宋体" w:eastAsia="宋体" w:cs="宋体"/>
      <w:color w:val="000000"/>
      <w:sz w:val="24"/>
      <w:szCs w:val="24"/>
      <w:u w:val="none"/>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4feeba03-f1ab-4490-9bf0-e48fae782f53</errorID>
      <errorWord>二○二六</errorWord>
      <group>L1_Knowledge</group>
      <groupName>知识性问题</groupName>
      <ability>L2_Knowledge</ability>
      <abilityName>其他知识</abilityName>
      <candidateList>
        <item>二〇二六</item>
      </candidateList>
      <explain/>
      <paraID> B37116F</paraID>
      <start>0</start>
      <end>4</end>
      <status>unmodified</status>
      <modifiedWord/>
      <trackRevisions>false</trackRevisions>
    </reviewItem>
    <reviewItem>
      <errorID>692dd7ee-6fe5-48b1-8a18-4a718ad7f528</errorID>
      <errorWord>湿地保护与修复</errorWord>
      <group>L1_Political</group>
      <groupName>政治性问题</groupName>
      <ability>L2_Keyword</ability>
      <abilityName>固定表述</abilityName>
      <candidateList>
        <item>湿地保护修复</item>
      </candidateList>
      <explain>词汇“湿地保护修复”在特定场景下为固定表述形式，请确认此处的“湿地保护与修复”是否存在不当。</explain>
      <paraID>6CF5C316</paraID>
      <start>190</start>
      <end>197</end>
      <status>unmodified</status>
      <modifiedWord/>
      <trackRevisions>false</trackRevisions>
    </reviewItem>
    <reviewItem>
      <errorID>59f1a955-764f-40e8-acff-d39040a4a356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229EB949</paraID>
      <start>0</start>
      <end>2</end>
      <status>unmodified</status>
      <modifiedWord/>
      <trackRevisions>false</trackRevisions>
    </reviewItem>
    <reviewItem>
      <errorID>0c8a40a5-5de2-4505-b4b3-dc5c9e224697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6E945AA6</paraID>
      <start>0</start>
      <end>2</end>
      <status>unmodified</status>
      <modifiedWord/>
      <trackRevisions>false</trackRevisions>
    </reviewItem>
    <reviewItem>
      <errorID>d4290d48-e1fe-415e-858b-f5f1c9113001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20860B92</paraID>
      <start>0</start>
      <end>2</end>
      <status>unmodified</status>
      <modifiedWord/>
      <trackRevisions>false</trackRevisions>
    </reviewItem>
    <reviewItem>
      <errorID>7eb342a1-75c9-439e-b574-ba617ca3cb76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2CA31110</paraID>
      <start>0</start>
      <end>2</end>
      <status>unmodified</status>
      <modifiedWord/>
      <trackRevisions>false</trackRevisions>
    </reviewItem>
    <reviewItem>
      <errorID>5d9ac928-3ed4-4c16-a3ba-4f8be240aecb</errorID>
      <errorWord>之日起至</errorWord>
      <group>L1_Word</group>
      <groupName>字词问题</groupName>
      <ability>L2_Typo</ability>
      <abilityName>字词错误</abilityName>
      <candidateList>
        <item>之日起</item>
      </candidateList>
      <explain/>
      <paraID>2CA31110</paraID>
      <start>12</start>
      <end>16</end>
      <status>unmodified</status>
      <modifiedWord/>
      <trackRevisions>false</trackRevisions>
    </reviewItem>
    <reviewItem>
      <errorID>c9d041d9-22ce-4c60-8ffd-f62ab7f6c262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75C83D0E</paraID>
      <start>0</start>
      <end>2</end>
      <status>unmodified</status>
      <modifiedWord/>
      <trackRevisions>false</trackRevisions>
    </reviewItem>
    <reviewItem>
      <errorID>1f59fed4-817d-42d7-9194-e60e90bfe660</errorID>
      <errorWord>“.</errorWord>
      <group>L1_Punc</group>
      <groupName>标点问题</groupName>
      <ability>L2_Punc_CN</ability>
      <abilityName/>
      <candidateList>
        <item>“</item>
      </candidateList>
      <explain/>
      <paraID>11F6EA18</paraID>
      <start>49</start>
      <end>51</end>
      <status>unmodified</status>
      <modifiedWord/>
      <trackRevisions>false</trackRevisions>
    </reviewItem>
    <reviewItem>
      <errorID>a97176ad-54f8-4a55-9052-ebff57695df8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645F58B0</paraID>
      <start>0</start>
      <end>2</end>
      <status>unmodified</status>
      <modifiedWord/>
      <trackRevisions>false</trackRevisions>
    </reviewItem>
    <reviewItem>
      <errorID>91983d05-86bb-4c37-96e7-10e53ba5b826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370927F5</paraID>
      <start>0</start>
      <end>2</end>
      <status>unmodified</status>
      <modifiedWord/>
      <trackRevisions>false</trackRevisions>
    </reviewItem>
    <reviewItem>
      <errorID>d911da92-74fc-4d96-8e12-31517ebdb7ec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30A97AA4</paraID>
      <start>0</start>
      <end>2</end>
      <status>unmodified</status>
      <modifiedWord/>
      <trackRevisions>false</trackRevisions>
    </reviewItem>
    <reviewItem>
      <errorID>20e8673a-6ed7-4d23-bfce-d964d72c51a2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3243A526</paraID>
      <start>0</start>
      <end>2</end>
      <status>unmodified</status>
      <modifiedWord/>
      <trackRevisions>false</trackRevisions>
    </reviewItem>
    <reviewItem>
      <errorID>c0a3967f-4118-4b6c-b684-e9e57f56f9b4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B6A9F4F</paraID>
      <start>0</start>
      <end>2</end>
      <status>unmodified</status>
      <modifiedWord/>
      <trackRevisions>false</trackRevisions>
    </reviewItem>
    <reviewItem>
      <errorID>5d6a9cbc-f7e9-4ada-aeb2-8851862887f0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4F868078</paraID>
      <start>0</start>
      <end>2</end>
      <status>unmodified</status>
      <modifiedWord/>
      <trackRevisions>false</trackRevisions>
    </reviewItem>
    <reviewItem>
      <errorID>ff10cfae-13a3-4322-afa1-9e064727ed8c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C72553F</paraID>
      <start>0</start>
      <end>2</end>
      <status>unmodified</status>
      <modifiedWord/>
      <trackRevisions>false</trackRevisions>
    </reviewItem>
    <reviewItem>
      <errorID>339d41e0-04f1-4db4-9c87-e2158946a99d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16EDE2D8</paraID>
      <start>0</start>
      <end>2</end>
      <status>unmodified</status>
      <modifiedWord/>
      <trackRevisions>false</trackRevisions>
    </reviewItem>
    <reviewItem>
      <errorID>fe3b272b-02c3-430a-b11e-0995c839378c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7C833846</paraID>
      <start>0</start>
      <end>2</end>
      <status>unmodified</status>
      <modifiedWord/>
      <trackRevisions>false</trackRevisions>
    </reviewItem>
    <reviewItem>
      <errorID>b385523d-b233-4c52-82cc-da86d408d5d0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5969E2A9</paraID>
      <start>0</start>
      <end>2</end>
      <status>unmodified</status>
      <modifiedWord/>
      <trackRevisions>false</trackRevisions>
    </reviewItem>
    <reviewItem>
      <errorID>f42bfdd4-03de-426d-abf4-4cdd1946b939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512288D3</paraID>
      <start>0</start>
      <end>2</end>
      <status>unmodified</status>
      <modifiedWord/>
      <trackRevisions>false</trackRevisions>
    </reviewItem>
    <reviewItem>
      <errorID>25562172-494d-4ba3-875e-1a3b9cb8e816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12849EEB</paraID>
      <start>0</start>
      <end>2</end>
      <status>unmodified</status>
      <modifiedWord/>
      <trackRevisions>false</trackRevisions>
    </reviewItem>
    <reviewItem>
      <errorID>54617c64-b068-4092-af1e-b0ab62d94fc2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7C9ED50A</paraID>
      <start>0</start>
      <end>2</end>
      <status>unmodified</status>
      <modifiedWord/>
      <trackRevisions>false</trackRevisions>
    </reviewItem>
    <reviewItem>
      <errorID>0fa4e3f1-497d-4766-82a8-af3176673ca2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3494C97A</paraID>
      <start>0</start>
      <end>2</end>
      <status>unmodified</status>
      <modifiedWord/>
      <trackRevisions>false</trackRevisions>
    </reviewItem>
    <reviewItem>
      <errorID>686c90a4-fb00-4d0b-9b48-3b368977c2e2</errorID>
      <errorWord>政府釆购政策</errorWord>
      <group>L1_Knowledge</group>
      <groupName>知识性问题</groupName>
      <ability>L2_Term</ability>
      <abilityName>专业术语</abilityName>
      <candidateList>
        <item>政府采购政策</item>
      </candidateList>
      <explain/>
      <paraID>7A2F3369</paraID>
      <start>4</start>
      <end>10</end>
      <status>unmodified</status>
      <modifiedWord/>
      <trackRevisions>false</trackRevisions>
    </reviewItem>
    <reviewItem>
      <errorID>60a6a893-306f-4f5f-aecc-ee95b4b52845</errorID>
      <errorWord>,</errorWord>
      <group>L1_Format</group>
      <groupName>格式问题</groupName>
      <ability>L2_HalfPunc_CN</ability>
      <abilityName/>
      <candidateList>
        <item>，</item>
      </candidateList>
      <explain>文本全半角错误。</explain>
      <paraID>45233EEE</paraID>
      <start>26</start>
      <end>27</end>
      <status>unmodified</status>
      <modifiedWord/>
      <trackRevisions>false</trackRevisions>
    </reviewItem>
    <reviewItem>
      <errorID>2abaed5a-abce-48e2-bdae-14ecdcb47bbc</errorID>
      <errorWord>（</errorWord>
      <group>L1_Punc</group>
      <groupName>标点问题</groupName>
      <ability>L2_Punc_CN</ability>
      <abilityName/>
      <candidateList/>
      <explain>同一形式括号套用。</explain>
      <paraID>73E3D9D8</paraID>
      <start>50</start>
      <end>51</end>
      <status>unmodified</status>
      <modifiedWord/>
      <trackRevisions>false</trackRevisions>
    </reviewItem>
    <reviewItem>
      <errorID>73144821-5d3b-46eb-8a54-befc4376b69f</errorID>
      <errorWord>）</errorWord>
      <group>L1_Punc</group>
      <groupName>标点问题</groupName>
      <ability>L2_Punc_CN</ability>
      <abilityName/>
      <candidateList/>
      <explain>同一形式括号套用。</explain>
      <paraID>73E3D9D8</paraID>
      <start>60</start>
      <end>61</end>
      <status>unmodified</status>
      <modifiedWord/>
      <trackRevisions>false</trackRevisions>
    </reviewItem>
    <reviewItem>
      <errorID>e4af4e71-d698-4c04-906f-469acb85c8d6</errorID>
      <errorWord>（</errorWord>
      <group>L1_Punc</group>
      <groupName>标点问题</groupName>
      <ability>L2_Punc_CN</ability>
      <abilityName/>
      <candidateList/>
      <explain>同一形式括号套用。</explain>
      <paraID>3C70A2C3</paraID>
      <start>47</start>
      <end>48</end>
      <status>unmodified</status>
      <modifiedWord/>
      <trackRevisions>false</trackRevisions>
    </reviewItem>
    <reviewItem>
      <errorID>7b62f046-7316-4c05-bf12-a92b97931b02</errorID>
      <errorWord>）</errorWord>
      <group>L1_Punc</group>
      <groupName>标点问题</groupName>
      <ability>L2_Punc_CN</ability>
      <abilityName/>
      <candidateList/>
      <explain>同一形式括号套用。</explain>
      <paraID>3C70A2C3</paraID>
      <start>57</start>
      <end>58</end>
      <status>unmodified</status>
      <modifiedWord/>
      <trackRevisions>false</trackRevisions>
    </reviewItem>
    <reviewItem>
      <errorID>2fa7b0cf-d2ad-43f6-b864-93b37a1eb806</errorID>
      <errorWord>间</errorWord>
      <group>L1_Word</group>
      <groupName>字词问题</groupName>
      <ability>L2_Typo</ability>
      <abilityName>字词错误</abilityName>
      <candidateList>
        <item>间之</item>
      </candidateList>
      <explain/>
      <paraID>3F96E227</paraID>
      <start>16</start>
      <end>17</end>
      <status>unmodified</status>
      <modifiedWord/>
      <trackRevisions>false</trackRevisions>
    </reviewItem>
    <reviewItem>
      <errorID>acf6cf46-0012-464c-88af-5720b94b4210</errorID>
      <errorWord>.</errorWord>
      <group>L1_Word</group>
      <groupName>字词问题</groupName>
      <ability>L2_Typo</ability>
      <abilityName>字词错误</abilityName>
      <candidateList>
        <item>.在</item>
      </candidateList>
      <explain/>
      <paraID>7B1CF9B0</paraID>
      <start>4</start>
      <end>5</end>
      <status>unmodified</status>
      <modifiedWord/>
      <trackRevisions>false</trackRevisions>
    </reviewItem>
    <reviewItem>
      <errorID>8670274c-57b1-4e3a-871e-0c88d8cd23a4</errorID>
      <errorWord>间</errorWord>
      <group>L1_Word</group>
      <groupName>字词问题</groupName>
      <ability>L2_Typo</ability>
      <abilityName>字词错误</abilityName>
      <candidateList>
        <item>间之</item>
      </candidateList>
      <explain/>
      <paraID>7B1CF9B0</paraID>
      <start>10</start>
      <end>11</end>
      <status>unmodified</status>
      <modifiedWord/>
      <trackRevisions>false</trackRevisions>
    </reviewItem>
    <reviewItem>
      <errorID>494ebbe8-e64e-4d7a-8a0b-c2ee3273c3d6</errorID>
      <errorWord>涉及到</errorWord>
      <group>L1_Grammar</group>
      <groupName>语法问题</groupName>
      <ability>L2_Grammar</ability>
      <abilityName>语法错误</abilityName>
      <candidateList>
        <item>涉及</item>
      </candidateList>
      <explain>〈动〉牵涉到；关联到：案子～好几个人｜这个问题～面很广。</explain>
      <paraID>6FBBAB3C</paraID>
      <start>15</start>
      <end>18</end>
      <status>unmodified</status>
      <modifiedWord/>
      <trackRevisions>false</trackRevisions>
    </reviewItem>
    <reviewItem>
      <errorID>c1c746a5-dcd3-4dbc-80e2-1b2100037f52</errorID>
      <errorWord>做出评价</errorWord>
      <group>L1_Word</group>
      <groupName>字词问题</groupName>
      <ability>L2_Typo</ability>
      <abilityName>字词错误</abilityName>
      <candidateList>
        <item>作出评价</item>
      </candidateList>
      <explain>存在发音相同字词的误用。</explain>
      <paraID>4CE8C3BE</paraID>
      <start>14</start>
      <end>18</end>
      <status>unmodified</status>
      <modifiedWord/>
      <trackRevisions>false</trackRevisions>
    </reviewItem>
    <reviewItem>
      <errorID>42b91bfe-9032-4520-8927-49e19604c1d0</errorID>
      <errorWord>做出</errorWord>
      <group>L1_Word</group>
      <groupName>字词问题</groupName>
      <ability>L2_Typo</ability>
      <abilityName>字词错误</abilityName>
      <candidateList>
        <item>作出</item>
      </candidateList>
      <explain/>
      <paraID>3013742B</paraID>
      <start>25</start>
      <end>27</end>
      <status>unmodified</status>
      <modifiedWord/>
      <trackRevisions>false</trackRevisions>
    </reviewItem>
    <reviewItem>
      <errorID>df1b8f86-f735-4c2b-915a-4ff43ff255b2</errorID>
      <errorWord>保持通讯畅通</errorWord>
      <group>L1_Word</group>
      <groupName>字词问题</groupName>
      <ability>L2_Typo</ability>
      <abilityName>字词错误</abilityName>
      <candidateList>
        <item>保持通信畅通</item>
      </candidateList>
      <explain/>
      <paraID>6B9E295C</paraID>
      <start>13</start>
      <end>19</end>
      <status>unmodified</status>
      <modifiedWord/>
      <trackRevisions>false</trackRevisions>
    </reviewItem>
    <reviewItem>
      <errorID>ef712d8a-f466-4d81-9d28-0c32f8822bdf</errorID>
      <errorWord>:</errorWord>
      <group>L1_Format</group>
      <groupName>格式问题</groupName>
      <ability>L2_HalfPunc_CN</ability>
      <abilityName/>
      <candidateList>
        <item>：</item>
      </candidateList>
      <explain>文本全半角错误。</explain>
      <paraID>418C8136</paraID>
      <start>23</start>
      <end>24</end>
      <status>unmodified</status>
      <modifiedWord/>
      <trackRevisions>false</trackRevisions>
    </reviewItem>
    <reviewItem>
      <errorID>78c774e3-86a8-4240-bf14-cee6e528133e</errorID>
      <errorWord>法律、法规</errorWord>
      <group>L1_Word</group>
      <groupName>字词问题</groupName>
      <ability>L2_Typo</ability>
      <abilityName>字词错误</abilityName>
      <candidateList>
        <item>法律法规</item>
      </candidateList>
      <explain/>
      <paraID> 9E37603</paraID>
      <start>6</start>
      <end>11</end>
      <status>unmodified</status>
      <modifiedWord/>
      <trackRevisions>false</trackRevisions>
    </reviewItem>
    <reviewItem>
      <errorID>a40d76ad-1321-47a3-84c3-3246376ff3e1</errorID>
      <errorWord>法律、法规</errorWord>
      <group>L1_Word</group>
      <groupName>字词问题</groupName>
      <ability>L2_Typo</ability>
      <abilityName>字词错误</abilityName>
      <candidateList>
        <item>法律法规</item>
      </candidateList>
      <explain/>
      <paraID>6E8771A1</paraID>
      <start>3</start>
      <end>8</end>
      <status>unmodified</status>
      <modifiedWord/>
      <trackRevisions>false</trackRevisions>
    </reviewItem>
    <reviewItem>
      <errorID>5ab3847f-d00e-44d0-8c02-3df40babaff6</errorID>
      <errorWord>磋商在</errorWord>
      <group>L1_Word</group>
      <groupName>字词问题</groupName>
      <ability>L2_Typo</ability>
      <abilityName>字词错误</abilityName>
      <candidateList>
        <item>磋商</item>
      </candidateList>
      <explain/>
      <paraID>62201822</paraID>
      <start>0</start>
      <end>3</end>
      <status>unmodified</status>
      <modifiedWord/>
      <trackRevisions>false</trackRevisions>
    </reviewItem>
    <reviewItem>
      <errorID>08b29491-75d3-4aed-8a8b-9029270049ab</errorID>
      <errorWord>&lt;</errorWord>
      <group>L1_Format</group>
      <groupName>格式问题</groupName>
      <ability>L2_HalfPunc_CN</ability>
      <abilityName/>
      <candidateList>
        <item>〈</item>
      </candidateList>
      <explain>文本全半角错误。</explain>
      <paraID>232E0800</paraID>
      <start>50</start>
      <end>51</end>
      <status>unmodified</status>
      <modifiedWord/>
      <trackRevisions>false</trackRevisions>
    </reviewItem>
    <reviewItem>
      <errorID>821336b9-3ad6-4651-99ea-71eab05f39ef</errorID>
      <errorWord>&lt;</errorWord>
      <group>L1_Format</group>
      <groupName>格式问题</groupName>
      <ability>L2_HalfPunc_CN</ability>
      <abilityName/>
      <candidateList>
        <item>〈</item>
      </candidateList>
      <explain>文本全半角错误。</explain>
      <paraID> 43CFF85</paraID>
      <start>50</start>
      <end>51</end>
      <status>unmodified</status>
      <modifiedWord/>
      <trackRevisions>false</trackRevisions>
    </reviewItem>
    <reviewItem>
      <errorID>6408e491-872f-43b6-8a9b-92fc914dafb7</errorID>
      <errorWord>&lt;</errorWord>
      <group>L1_Format</group>
      <groupName>格式问题</groupName>
      <ability>L2_HalfPunc_CN</ability>
      <abilityName/>
      <candidateList>
        <item>〈</item>
      </candidateList>
      <explain>文本全半角错误。</explain>
      <paraID>7393B11A</paraID>
      <start>35</start>
      <end>36</end>
      <status>unmodified</status>
      <modifiedWord/>
      <trackRevisions>false</trackRevisions>
    </reviewItem>
    <reviewItem>
      <errorID>83f537c8-bfd4-4028-b78f-b33a592b0fee</errorID>
      <errorWord>，</errorWord>
      <group>L1_Word</group>
      <groupName>字词问题</groupName>
      <ability>L2_Typo</ability>
      <abilityName>字词错误</abilityName>
      <candidateList>
        <item>，并</item>
      </candidateList>
      <explain/>
      <paraID>36BB823D</paraID>
      <start>54</start>
      <end>55</end>
      <status>unmodified</status>
      <modifiedWord/>
      <trackRevisions>false</trackRevisions>
    </reviewItem>
    <reviewItem>
      <errorID>e5ba6381-5f24-47ac-9f4a-d886bdfae952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2ABEFF3C</paraID>
      <start>26</start>
      <end>29</end>
      <status>unmodified</status>
      <modifiedWord/>
      <trackRevisions>false</trackRevisions>
    </reviewItem>
    <reviewItem>
      <errorID>c3ebc924-18f9-4de8-a04c-35146bc94fd8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2ABEFF3C</paraID>
      <start>45</start>
      <end>48</end>
      <status>unmodified</status>
      <modifiedWord/>
      <trackRevisions>false</trackRevisions>
    </reviewItem>
    <reviewItem>
      <errorID>f8c4d038-5c29-4cfd-a084-8d3cfc7c486e</errorID>
      <errorWord>提出质疑</errorWord>
      <group>L1_Grammar</group>
      <groupName>语法问题</groupName>
      <ability>L2_Grammar</ability>
      <abilityName>语法错误</abilityName>
      <candidateList>
        <item>质疑</item>
      </candidateList>
      <explain>〈动〉提出疑问：～问难。</explain>
      <paraID>4AC8EFA4</paraID>
      <start>14</start>
      <end>18</end>
      <status>unmodified</status>
      <modifiedWord/>
      <trackRevisions>false</trackRevisions>
    </reviewItem>
    <reviewItem>
      <errorID>85f85a2d-1a3d-40bb-9a67-7f26962aa53d</errorID>
      <errorWord>"</errorWord>
      <group>L1_Format</group>
      <groupName>格式问题</groupName>
      <ability>L2_HalfPunc_CN</ability>
      <abilityName/>
      <candidateList>
        <item>“</item>
      </candidateList>
      <explain>文本全半角错误。</explain>
      <paraID>3FEA1486</paraID>
      <start>27</start>
      <end>28</end>
      <status>unmodified</status>
      <modifiedWord/>
      <trackRevisions>false</trackRevisions>
    </reviewItem>
    <reviewItem>
      <errorID>37f448f7-d9a7-4ce2-b790-6d1b98cacf36</errorID>
      <errorWord>"</errorWord>
      <group>L1_Format</group>
      <groupName>格式问题</groupName>
      <ability>L2_HalfPunc_CN</ability>
      <abilityName/>
      <candidateList>
        <item>”</item>
      </candidateList>
      <explain>文本全半角错误。</explain>
      <paraID>3FEA1486</paraID>
      <start>38</start>
      <end>39</end>
      <status>unmodified</status>
      <modifiedWord/>
      <trackRevisions>false</trackRevisions>
    </reviewItem>
    <reviewItem>
      <errorID>01651333-6c2d-45f1-9011-31dfe9a710e5</errorID>
      <errorWord>【2016】31号</errorWord>
      <group>L1_Knowledge</group>
      <groupName>知识性问题</groupName>
      <ability>L2_Knowledge</ability>
      <abilityName>其他知识</abilityName>
      <candidateList>
        <item>〔2016〕31号</item>
      </candidateList>
      <explain>发文字号格式错误。</explain>
      <paraID>450BA269</paraID>
      <start>5</start>
      <end>14</end>
      <status>unmodified</status>
      <modifiedWord/>
      <trackRevisions>false</trackRevisions>
    </reviewItem>
    <reviewItem>
      <errorID>41957d45-0648-4e04-9e75-f98d589eca28</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450BA269</paraID>
      <start>75</start>
      <end>83</end>
      <status>unmodified</status>
      <modifiedWord/>
      <trackRevisions>false</trackRevisions>
    </reviewItem>
    <reviewItem>
      <errorID>b996f3ae-2cf7-4759-a946-7309f28456c7</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450BA269</paraID>
      <start>90</start>
      <end>100</end>
      <status>unmodified</status>
      <modifiedWord/>
      <trackRevisions>false</trackRevisions>
    </reviewItem>
    <reviewItem>
      <errorID>162ca84e-c568-472f-b81d-328afd3c4951</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450BA269</paraID>
      <start>107</start>
      <end>118</end>
      <status>unmodified</status>
      <modifiedWord/>
      <trackRevisions>false</trackRevisions>
    </reviewItem>
    <reviewItem>
      <errorID>03f5e0d0-0f9b-4f0e-adb6-a986e3194bf7</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19D50538</paraID>
      <start>26</start>
      <end>29</end>
      <status>unmodified</status>
      <modifiedWord/>
      <trackRevisions>false</trackRevisions>
    </reviewItem>
    <reviewItem>
      <errorID>f1cb2d28-3cba-4f51-bb01-fbe343a4e048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70362250</paraID>
      <start>0</start>
      <end>2</end>
      <status>unmodified</status>
      <modifiedWord/>
      <trackRevisions>false</trackRevisions>
    </reviewItem>
    <reviewItem>
      <errorID>da1b89fd-d52a-4325-8fc9-6db364fe8fa3</errorID>
      <errorWord>湿地保护与修复</errorWord>
      <group>L1_Political</group>
      <groupName>政治性问题</groupName>
      <ability>L2_Keyword</ability>
      <abilityName>固定表述</abilityName>
      <candidateList>
        <item>湿地保护修复</item>
      </candidateList>
      <explain>词汇“湿地保护修复”在特定场景下为固定表述形式，请确认此处的“湿地保护与修复”是否存在不当。</explain>
      <paraID>67CF547E</paraID>
      <start>253</start>
      <end>260</end>
      <status>unmodified</status>
      <modifiedWord/>
      <trackRevisions>false</trackRevisions>
    </reviewItem>
    <reviewItem>
      <errorID>7422ba5e-d2b5-4383-98b1-55d537c805af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17E94250</paraID>
      <start>0</start>
      <end>2</end>
      <status>unmodified</status>
      <modifiedWord/>
      <trackRevisions>false</trackRevisions>
    </reviewItem>
    <reviewItem>
      <errorID>df27b772-a8cd-4e97-aacf-5abe07f81659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7B94C3AE</paraID>
      <start>0</start>
      <end>2</end>
      <status>unmodified</status>
      <modifiedWord/>
      <trackRevisions>false</trackRevisions>
    </reviewItem>
    <reviewItem>
      <errorID>9f3fc8ab-5d52-4734-8a14-61251d9601b9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253F3D04</paraID>
      <start>0</start>
      <end>2</end>
      <status>unmodified</status>
      <modifiedWord/>
      <trackRevisions>false</trackRevisions>
    </reviewItem>
    <reviewItem>
      <errorID>b63e5bbc-e8df-42a7-b30e-191ec76e7a13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25133860</paraID>
      <start>0</start>
      <end>2</end>
      <status>unmodified</status>
      <modifiedWord/>
      <trackRevisions>false</trackRevisions>
    </reviewItem>
    <reviewItem>
      <errorID>97894143-1569-4079-a35a-743bb0f756bb</errorID>
      <errorWord>并能</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7D9DDBB8</paraID>
      <start>184</start>
      <end>186</end>
      <status>unmodified</status>
      <modifiedWord/>
      <trackRevisions>false</trackRevisions>
    </reviewItem>
    <reviewItem>
      <errorID>76d3aac7-5e2e-42e2-9315-f96fa51c7788</errorID>
      <errorWord>（</errorWord>
      <group>L1_Punc</group>
      <groupName>标点问题</groupName>
      <ability>L2_Punc_CN</ability>
      <abilityName/>
      <candidateList/>
      <explain>同一形式括号套用。</explain>
      <paraID>4F5C58E4</paraID>
      <start>35</start>
      <end>36</end>
      <status>unmodified</status>
      <modifiedWord/>
      <trackRevisions>false</trackRevisions>
    </reviewItem>
    <reviewItem>
      <errorID>f308f96f-de0c-4644-904a-7f5166915fc8</errorID>
      <errorWord>）</errorWord>
      <group>L1_Punc</group>
      <groupName>标点问题</groupName>
      <ability>L2_Punc_CN</ability>
      <abilityName/>
      <candidateList/>
      <explain>同一形式括号套用。</explain>
      <paraID>4F5C58E4</paraID>
      <start>45</start>
      <end>46</end>
      <status>unmodified</status>
      <modifiedWord/>
      <trackRevisions>false</trackRevisions>
    </reviewItem>
    <reviewItem>
      <errorID>3ed001bd-39e0-48a8-91ea-66674372d2be</errorID>
      <errorWord>.</errorWord>
      <group>L1_Format</group>
      <groupName>格式问题</groupName>
      <ability>L2_HalfPunc_CN</ability>
      <abilityName/>
      <candidateList>
        <item>。</item>
      </candidateList>
      <explain>文本全半角错误。</explain>
      <paraID>72A35726</paraID>
      <start>37</start>
      <end>38</end>
      <status>unmodified</status>
      <modifiedWord/>
      <trackRevisions>false</trackRevisions>
    </reviewItem>
    <reviewItem>
      <errorID>7b3c07f0-fbb1-41db-82bc-57848e9cdb1c</errorID>
      <errorWord>,.</errorWord>
      <group>L1_Punc</group>
      <groupName>标点问题</groupName>
      <ability>L2_Punc_CN</ability>
      <abilityName/>
      <candidateList>
        <item>,</item>
      </candidateList>
      <explain/>
      <paraID>72A35726</paraID>
      <start>41</start>
      <end>43</end>
      <status>unmodified</status>
      <modifiedWord/>
      <trackRevisions>false</trackRevisions>
    </reviewItem>
    <reviewItem>
      <errorID>f8bd9c1d-ff48-4782-80e7-845610ff23bd</errorID>
      <errorWord>,.</errorWord>
      <group>L1_Punc</group>
      <groupName>标点问题</groupName>
      <ability>L2_Punc_CN</ability>
      <abilityName/>
      <candidateList>
        <item>,</item>
      </candidateList>
      <explain/>
      <paraID>72A35726</paraID>
      <start>46</start>
      <end>48</end>
      <status>unmodified</status>
      <modifiedWord/>
      <trackRevisions>false</trackRevisions>
    </reviewItem>
    <reviewItem>
      <errorID>4de6b687-c7ce-443d-bd12-319571777519</errorID>
      <errorWord>,.</errorWord>
      <group>L1_Punc</group>
      <groupName>标点问题</groupName>
      <ability>L2_Punc_CN</ability>
      <abilityName/>
      <candidateList>
        <item>,</item>
      </candidateList>
      <explain/>
      <paraID>72A35726</paraID>
      <start>51</start>
      <end>53</end>
      <status>unmodified</status>
      <modifiedWord/>
      <trackRevisions>false</trackRevisions>
    </reviewItem>
    <reviewItem>
      <errorID>ccd39665-b83d-4576-832f-63c206a0b56f</errorID>
      <errorWord>.</errorWord>
      <group>L1_Format</group>
      <groupName>格式问题</groupName>
      <ability>L2_HalfPunc_CN</ability>
      <abilityName/>
      <candidateList>
        <item>。</item>
      </candidateList>
      <explain>文本全半角错误。</explain>
      <paraID>72A35726</paraID>
      <start>140</start>
      <end>141</end>
      <status>unmodified</status>
      <modifiedWord/>
      <trackRevisions>false</trackRevisions>
    </reviewItem>
    <reviewItem>
      <errorID>f910c84b-1926-4a8f-85e5-08863c298372</errorID>
      <errorWord>.</errorWord>
      <group>L1_Format</group>
      <groupName>格式问题</groupName>
      <ability>L2_HalfPunc_CN</ability>
      <abilityName/>
      <candidateList>
        <item>。</item>
      </candidateList>
      <explain>文本全半角错误。</explain>
      <paraID>5A9755F5</paraID>
      <start>25</start>
      <end>26</end>
      <status>unmodified</status>
      <modifiedWord/>
      <trackRevisions>false</trackRevisions>
    </reviewItem>
    <reviewItem>
      <errorID>a9d7c224-3e95-45f0-ac45-f8e021bff053</errorID>
      <errorWord>.</errorWord>
      <group>L1_Format</group>
      <groupName>格式问题</groupName>
      <ability>L2_HalfPunc_CN</ability>
      <abilityName/>
      <candidateList>
        <item>。</item>
      </candidateList>
      <explain>文本全半角错误。</explain>
      <paraID>5A9755F5</paraID>
      <start>65</start>
      <end>66</end>
      <status>unmodified</status>
      <modifiedWord/>
      <trackRevisions>false</trackRevisions>
    </reviewItem>
    <reviewItem>
      <errorID>b9128ea6-ef1d-4ad7-832e-0f37c031b439</errorID>
      <errorWord>)</errorWord>
      <group>L1_Format</group>
      <groupName>格式问题</groupName>
      <ability>L2_HalfPunc_CN</ability>
      <abilityName/>
      <candidateList>
        <item>）</item>
      </candidateList>
      <explain>文本全半角错误。</explain>
      <paraID>1BEE3CE1</paraID>
      <start>127</start>
      <end>128</end>
      <status>unmodified</status>
      <modifiedWord/>
      <trackRevisions>false</trackRevisions>
    </reviewItem>
    <reviewItem>
      <errorID>c430aecf-4d8f-45f2-b817-63919edcd26d</errorID>
      <errorWord>)</errorWord>
      <group>L1_Format</group>
      <groupName>格式问题</groupName>
      <ability>L2_HalfPunc_CN</ability>
      <abilityName/>
      <candidateList>
        <item>）</item>
      </candidateList>
      <explain>文本全半角错误。</explain>
      <paraID>1BEE3CE1</paraID>
      <start>135</start>
      <end>136</end>
      <status>unmodified</status>
      <modifiedWord/>
      <trackRevisions>false</trackRevisions>
    </reviewItem>
    <reviewItem>
      <errorID>a123bb97-bbd3-4c12-806d-58106f1ec11c</errorID>
      <errorWord>.</errorWord>
      <group>L1_Format</group>
      <groupName>格式问题</groupName>
      <ability>L2_HalfPunc_CN</ability>
      <abilityName/>
      <candidateList>
        <item>。</item>
      </candidateList>
      <explain>文本全半角错误。</explain>
      <paraID>2C7AC599</paraID>
      <start>20</start>
      <end>21</end>
      <status>unmodified</status>
      <modifiedWord/>
      <trackRevisions>false</trackRevisions>
    </reviewItem>
    <reviewItem>
      <errorID>ae9d1c67-c26c-46e9-b4c3-b85c5a9ef488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19F03414</paraID>
      <start>0</start>
      <end>2</end>
      <status>unmodified</status>
      <modifiedWord/>
      <trackRevisions>false</trackRevisions>
    </reviewItem>
    <reviewItem>
      <errorID>a365caef-902f-4321-9504-4437c8d8b388</errorID>
      <errorWord>门</errorWord>
      <group>L1_Word</group>
      <groupName>字词问题</groupName>
      <ability>L2_Typo</ability>
      <abilityName>字词错误</abilityName>
      <candidateList>
        <item>门之</item>
      </candidateList>
      <explain/>
      <paraID>6422A827</paraID>
      <start>28</start>
      <end>29</end>
      <status>unmodified</status>
      <modifiedWord/>
      <trackRevisions>false</trackRevisions>
    </reviewItem>
    <reviewItem>
      <errorID>039a60ab-3e36-42dd-adc2-9f857fa71483</errorID>
      <errorWord>，</errorWord>
      <group>L1_Word</group>
      <groupName>字词问题</groupName>
      <ability>L2_Typo</ability>
      <abilityName>字词错误</abilityName>
      <candidateList>
        <item>，经</item>
      </candidateList>
      <explain/>
      <paraID>298D2434</paraID>
      <start>23</start>
      <end>24</end>
      <status>unmodified</status>
      <modifiedWord/>
      <trackRevisions>false</trackRevisions>
    </reviewItem>
    <reviewItem>
      <errorID>b1cd9f84-daa9-4e6a-8b66-299023b605d2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19295077</paraID>
      <start>0</start>
      <end>2</end>
      <status>unmodified</status>
      <modifiedWord/>
      <trackRevisions>false</trackRevisions>
    </reviewItem>
    <reviewItem>
      <errorID>28b82f56-ac33-49fe-82bf-b19855e2f1c7</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387A303E</paraID>
      <start>26</start>
      <end>28</end>
      <status>unmodified</status>
      <modifiedWord/>
      <trackRevisions>false</trackRevisions>
    </reviewItem>
    <reviewItem>
      <errorID>ad340a7e-242a-4c0d-bfcf-3b2c0866b7ca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F4CC7E5</paraID>
      <start>0</start>
      <end>2</end>
      <status>unmodified</status>
      <modifiedWord/>
      <trackRevisions>false</trackRevisions>
    </reviewItem>
    <reviewItem>
      <errorID>196d9164-beb8-4da4-9250-a36f493ff36c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5C87BEFE</paraID>
      <start>0</start>
      <end>2</end>
      <status>unmodified</status>
      <modifiedWord/>
      <trackRevisions>false</trackRevisions>
    </reviewItem>
    <reviewItem>
      <errorID>4552c0b5-09dc-40e5-9238-979d3e72417a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46AA80BB</paraID>
      <start>0</start>
      <end>2</end>
      <status>unmodified</status>
      <modifiedWord/>
      <trackRevisions>false</trackRevisions>
    </reviewItem>
    <reviewItem>
      <errorID>32acc2c1-ab7e-4ab1-bc83-2b635cb094db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2FB6547E</paraID>
      <start>0</start>
      <end>2</end>
      <status>unmodified</status>
      <modifiedWord/>
      <trackRevisions>false</trackRevisions>
    </reviewItem>
    <reviewItem>
      <errorID>94cf94ee-8938-47aa-ab18-6ab043697025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7EA32A48</paraID>
      <start>0</start>
      <end>2</end>
      <status>unmodified</status>
      <modifiedWord/>
      <trackRevisions>false</trackRevisions>
    </reviewItem>
    <reviewItem>
      <errorID>a66cb05d-4ae9-45f2-906f-cceecc1fec27</errorID>
      <errorWord>&lt;</errorWord>
      <group>L1_Format</group>
      <groupName>格式问题</groupName>
      <ability>L2_HalfPunc_CN</ability>
      <abilityName/>
      <candidateList>
        <item>〈</item>
      </candidateList>
      <explain>文本全半角错误。</explain>
      <paraID>2F99E225</paraID>
      <start>50</start>
      <end>51</end>
      <status>unmodified</status>
      <modifiedWord/>
      <trackRevisions>false</trackRevisions>
    </reviewItem>
    <reviewItem>
      <errorID>557c0dac-5416-4d12-acf1-8c66ba8192f0</errorID>
      <errorWord>&lt;</errorWord>
      <group>L1_Format</group>
      <groupName>格式问题</groupName>
      <ability>L2_HalfPunc_CN</ability>
      <abilityName/>
      <candidateList>
        <item>〈</item>
      </candidateList>
      <explain>文本全半角错误。</explain>
      <paraID>7513545F</paraID>
      <start>50</start>
      <end>51</end>
      <status>unmodified</status>
      <modifiedWord/>
      <trackRevisions>false</trackRevisions>
    </reviewItem>
    <reviewItem>
      <errorID>2c6c4529-b2db-47b9-9fc8-1dcf9cb0e4b1</errorID>
      <errorWord>&lt;</errorWord>
      <group>L1_Format</group>
      <groupName>格式问题</groupName>
      <ability>L2_HalfPunc_CN</ability>
      <abilityName/>
      <candidateList>
        <item>〈</item>
      </candidateList>
      <explain>文本全半角错误。</explain>
      <paraID>3ED259A5</paraID>
      <start>35</start>
      <end>36</end>
      <status>unmodified</status>
      <modifiedWord/>
      <trackRevisions>false</trackRevisions>
    </reviewItem>
    <reviewItem>
      <errorID>2b4c80c9-3c03-4186-addb-477d3df8fb29</errorID>
      <errorWord>，</errorWord>
      <group>L1_Word</group>
      <groupName>字词问题</groupName>
      <ability>L2_Typo</ability>
      <abilityName>字词错误</abilityName>
      <candidateList>
        <item>，并</item>
      </candidateList>
      <explain/>
      <paraID>398D398D</paraID>
      <start>53</start>
      <end>54</end>
      <status>unmodified</status>
      <modifiedWord/>
      <trackRevisions>false</trackRevisions>
    </reviewItem>
    <reviewItem>
      <errorID>28046914-c45d-46ee-930a-e3f8df53024c</errorID>
      <errorWord>“</errorWord>
      <group>L1_Punc</group>
      <groupName>标点问题</groupName>
      <ability>L2_Punc_CN</ability>
      <abilityName/>
      <candidateList/>
      <explain>此处标点可能未正确匹配，请检查句子中是否存在标点冗余、缺失或使用错误的情况。</explain>
      <paraID>6958F509</paraID>
      <start>17</start>
      <end>18</end>
      <status>unmodified</status>
      <modifiedWord/>
      <trackRevisions>false</trackRevisions>
    </reviewItem>
    <reviewItem>
      <errorID>b2ff3f9d-9f09-4db2-9d33-ebea734e38fb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5BC96268</paraID>
      <start>0</start>
      <end>2</end>
      <status>unmodified</status>
      <modifiedWord/>
      <trackRevisions>false</trackRevisions>
    </reviewItem>
    <reviewItem>
      <errorID>d62da6c9-a1f4-4ad0-a39d-42b0a94a60cb</errorID>
      <errorWord>项目的</errorWord>
      <group>L1_Word</group>
      <groupName>字词问题</groupName>
      <ability>L2_Typo</ability>
      <abilityName>字词错误</abilityName>
      <candidateList>
        <item>项目</item>
      </candidateList>
      <explain>〈名〉事物分成的门类：服务～｜体育～｜建设～。</explain>
      <paraID>2FD6324D</paraID>
      <start>2</start>
      <end>5</end>
      <status>unmodified</status>
      <modifiedWord/>
      <trackRevisions>false</trackRevisions>
    </reviewItem>
    <reviewItem>
      <errorID>30dc8900-2096-4813-a7f0-55e78ce39b17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358EB913</paraID>
      <start>0</start>
      <end>2</end>
      <status>unmodified</status>
      <modifiedWord/>
      <trackRevisions>false</trackRevisions>
    </reviewItem>
    <reviewItem>
      <errorID>2fb23f95-a645-44eb-93dc-20bbca087755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7F6232D6</paraID>
      <start>1</start>
      <end>3</end>
      <status>unmodified</status>
      <modifiedWord/>
      <trackRevisions>false</trackRevisions>
    </reviewItem>
    <reviewItem>
      <errorID>fd4447d6-93d0-42cb-ad36-80ebaf0eeb2c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6D4246C7</paraID>
      <start>0</start>
      <end>2</end>
      <status>unmodified</status>
      <modifiedWord/>
      <trackRevisions>false</trackRevisions>
    </reviewItem>
    <reviewItem>
      <errorID>1fa8406d-1bd1-4f76-ae64-02e9af7b5d10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B2CA6B9</paraID>
      <start>0</start>
      <end>2</end>
      <status>unmodified</status>
      <modifiedWord/>
      <trackRevisions>false</trackRevisions>
    </reviewItem>
    <reviewItem>
      <errorID>cda08006-d335-43ca-b6d5-837c2d24191b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42A9A1BD</paraID>
      <start>0</start>
      <end>2</end>
      <status>unmodified</status>
      <modifiedWord/>
      <trackRevisions>false</trackRevisions>
    </reviewItem>
    <reviewItem>
      <errorID>02605bf9-ee91-427c-b2d3-e1bf31e62643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5FE9A1F1</paraID>
      <start>0</start>
      <end>2</end>
      <status>unmodified</status>
      <modifiedWord/>
      <trackRevisions>false</trackRevisions>
    </reviewItem>
    <reviewItem>
      <errorID>9647783f-a6eb-4553-9e2d-c4158c3168fd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5A21E657</paraID>
      <start>0</start>
      <end>2</end>
      <status>unmodified</status>
      <modifiedWord/>
      <trackRevisions>false</trackRevisions>
    </reviewItem>
    <reviewItem>
      <errorID>10b62a98-9e85-481e-b6e4-193b41d8e668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16103A82</paraID>
      <start>0</start>
      <end>2</end>
      <status>unmodified</status>
      <modifiedWord/>
      <trackRevisions>false</trackRevisions>
    </reviewItem>
    <reviewItem>
      <errorID>fa777e1d-a494-4f17-ad2a-4b4fa76942f6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305BB9B1</paraID>
      <start>0</start>
      <end>2</end>
      <status>unmodified</status>
      <modifiedWord/>
      <trackRevisions>false</trackRevisions>
    </reviewItem>
    <reviewItem>
      <errorID>4c11b74e-c49b-412e-ba50-2cc58eed6aed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5AFCA5D4</paraID>
      <start>0</start>
      <end>2</end>
      <status>unmodified</status>
      <modifiedWord/>
      <trackRevisions>false</trackRevisions>
    </reviewItem>
    <reviewItem>
      <errorID>0dab6379-90cc-4929-9058-04c562545ebb</errorID>
      <errorWord>:</errorWord>
      <group>L1_Format</group>
      <groupName>格式问题</groupName>
      <ability>L2_HalfPunc_CN</ability>
      <abilityName/>
      <candidateList>
        <item>：</item>
      </candidateList>
      <explain>文本全半角错误。</explain>
      <paraID>5AFCA5D4</paraID>
      <start>6</start>
      <end>7</end>
      <status>unmodified</status>
      <modifiedWord/>
      <trackRevisions>false</trackRevisions>
    </reviewItem>
    <reviewItem>
      <errorID>edd2fce8-7e3f-442a-8cbc-7e031dd1d7aa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1AACB693</paraID>
      <start>0</start>
      <end>2</end>
      <status>unmodified</status>
      <modifiedWord/>
      <trackRevisions>false</trackRevisions>
    </reviewItem>
    <reviewItem>
      <errorID>592f32e8-cec0-4563-b127-3fc4a51c6d34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306731CC</paraID>
      <start>0</start>
      <end>2</end>
      <status>unmodified</status>
      <modifiedWord/>
      <trackRevisions>false</trackRevisions>
    </reviewItem>
    <reviewItem>
      <errorID>6ba0f234-907b-4d69-ab92-c147593aa318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4311E483</paraID>
      <start>0</start>
      <end>2</end>
      <status>unmodified</status>
      <modifiedWord/>
      <trackRevisions>false</trackRevisions>
    </reviewItem>
    <reviewItem>
      <errorID>06b3f3b9-a941-49d5-bcf8-6dba674b20cc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B11992D</paraID>
      <start>0</start>
      <end>2</end>
      <status>unmodified</status>
      <modifiedWord/>
      <trackRevisions>false</trackRevisions>
    </reviewItem>
    <reviewItem>
      <errorID>72d7966a-1e19-4f52-8eb7-83d945b251c1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40587793</paraID>
      <start>0</start>
      <end>2</end>
      <status>unmodified</status>
      <modifiedWord/>
      <trackRevisions>false</trackRevisions>
    </reviewItem>
    <reviewItem>
      <errorID>b69d869c-f9b9-4e11-93b7-c0e00a704468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68265CD1</paraID>
      <start>0</start>
      <end>2</end>
      <status>unmodified</status>
      <modifiedWord/>
      <trackRevisions>false</trackRevisions>
    </reviewItem>
    <reviewItem>
      <errorID>6ffca8df-e81c-4bf2-9a1d-43daabf797c1</errorID>
      <errorWord>其它</errorWord>
      <group>L1_Word</group>
      <groupName>字词问题</groupName>
      <ability>L2_Alias</ability>
      <abilityName>也作/曾用词</abilityName>
      <candidateList>
        <item>其他</item>
      </candidateList>
      <explain>词汇[其它]为不规范表述或旧称，其规范书面表述为[其他]。</explain>
      <paraID>76AEA2FD</paraID>
      <start>19</start>
      <end>21</end>
      <status>unmodified</status>
      <modifiedWord/>
      <trackRevisions>false</trackRevisions>
    </reviewItem>
    <reviewItem>
      <errorID>bac76565-3264-440c-9c60-33de88be6e1b</errorID>
      <errorWord>、</errorWord>
      <group>L1_Word</group>
      <groupName>字词问题</groupName>
      <ability>L2_Typo</ability>
      <abilityName>字词错误</abilityName>
      <candidateList>
        <item>、合</item>
      </candidateList>
      <explain/>
      <paraID> 41859AD</paraID>
      <start>1</start>
      <end>2</end>
      <status>unmodified</status>
      <modifiedWord/>
      <trackRevisions>false</trackRevisions>
    </reviewItem>
    <reviewItem>
      <errorID>85632fc9-19ca-400b-a618-cd14ec7c1e5e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729CB3C2</paraID>
      <start>0</start>
      <end>2</end>
      <status>unmodified</status>
      <modifiedWord/>
      <trackRevisions>false</trackRevisions>
    </reviewItem>
    <reviewItem>
      <errorID>65e03109-b54d-42cc-b78c-5e4df59f2b4b</errorID>
      <errorWord>(</errorWord>
      <group>L1_Format</group>
      <groupName>格式问题</groupName>
      <ability>L2_HalfPunc_CN</ability>
      <abilityName/>
      <candidateList>
        <item>（</item>
      </candidateList>
      <explain>文本全半角错误。</explain>
      <paraID>729CB3C2</paraID>
      <start>38</start>
      <end>39</end>
      <status>unmodified</status>
      <modifiedWord/>
      <trackRevisions>false</trackRevisions>
    </reviewItem>
    <reviewItem>
      <errorID>0e35cb2d-19aa-46f4-8f25-9a91e1bf62e7</errorID>
      <errorWord>)</errorWord>
      <group>L1_Format</group>
      <groupName>格式问题</groupName>
      <ability>L2_HalfPunc_CN</ability>
      <abilityName/>
      <candidateList>
        <item>）</item>
      </candidateList>
      <explain>文本全半角错误。</explain>
      <paraID>729CB3C2</paraID>
      <start>40</start>
      <end>41</end>
      <status>unmodified</status>
      <modifiedWord/>
      <trackRevisions>false</trackRevisions>
    </reviewItem>
    <reviewItem>
      <errorID>0a9433ad-ea1d-407b-ab7e-a781f50ebd6b</errorID>
      <errorWord>,</errorWord>
      <group>L1_Format</group>
      <groupName>格式问题</groupName>
      <ability>L2_HalfPunc_CN</ability>
      <abilityName/>
      <candidateList>
        <item>，</item>
      </candidateList>
      <explain>文本全半角错误。</explain>
      <paraID>729CB3C2</paraID>
      <start>47</start>
      <end>48</end>
      <status>unmodified</status>
      <modifiedWord/>
      <trackRevisions>false</trackRevisions>
    </reviewItem>
    <reviewItem>
      <errorID>5474656a-f7bf-4076-9322-437a43f1b288</errorID>
      <errorWord>(</errorWord>
      <group>L1_Format</group>
      <groupName>格式问题</groupName>
      <ability>L2_HalfPunc_CN</ability>
      <abilityName/>
      <candidateList>
        <item>（</item>
      </candidateList>
      <explain>文本全半角错误。</explain>
      <paraID>729CB3C2</paraID>
      <start>71</start>
      <end>72</end>
      <status>unmodified</status>
      <modifiedWord/>
      <trackRevisions>false</trackRevisions>
    </reviewItem>
    <reviewItem>
      <errorID>df7d36f6-e080-472e-9da3-b128721780bd</errorID>
      <errorWord>)</errorWord>
      <group>L1_Format</group>
      <groupName>格式问题</groupName>
      <ability>L2_HalfPunc_CN</ability>
      <abilityName/>
      <candidateList>
        <item>）</item>
      </candidateList>
      <explain>文本全半角错误。</explain>
      <paraID>729CB3C2</paraID>
      <start>73</start>
      <end>74</end>
      <status>unmodified</status>
      <modifiedWord/>
      <trackRevisions>false</trackRevisions>
    </reviewItem>
    <reviewItem>
      <errorID>d3baf204-6d10-45f2-a542-e493413fca52</errorID>
      <errorWord>(</errorWord>
      <group>L1_Format</group>
      <groupName>格式问题</groupName>
      <ability>L2_HalfPunc_CN</ability>
      <abilityName/>
      <candidateList>
        <item>（</item>
      </candidateList>
      <explain>文本全半角错误。</explain>
      <paraID>729CB3C2</paraID>
      <start>100</start>
      <end>101</end>
      <status>unmodified</status>
      <modifiedWord/>
      <trackRevisions>false</trackRevisions>
    </reviewItem>
    <reviewItem>
      <errorID>b94606dc-804e-46a5-99c0-cf357425e4a5</errorID>
      <errorWord>)</errorWord>
      <group>L1_Format</group>
      <groupName>格式问题</groupName>
      <ability>L2_HalfPunc_CN</ability>
      <abilityName/>
      <candidateList>
        <item>）</item>
      </candidateList>
      <explain>文本全半角错误。</explain>
      <paraID>729CB3C2</paraID>
      <start>102</start>
      <end>103</end>
      <status>unmodified</status>
      <modifiedWord/>
      <trackRevisions>false</trackRevisions>
    </reviewItem>
    <reviewItem>
      <errorID>5ee3dde8-e237-438a-9e96-08ca1ef8480f</errorID>
      <errorWord>(</errorWord>
      <group>L1_Format</group>
      <groupName>格式问题</groupName>
      <ability>L2_HalfPunc_CN</ability>
      <abilityName/>
      <candidateList>
        <item>（</item>
      </candidateList>
      <explain>文本全半角错误。</explain>
      <paraID>729CB3C2</paraID>
      <start>165</start>
      <end>166</end>
      <status>unmodified</status>
      <modifiedWord/>
      <trackRevisions>false</trackRevisions>
    </reviewItem>
    <reviewItem>
      <errorID>f6f2192a-fd0d-4d1c-879f-ddbe27e64c2c</errorID>
      <errorWord>)</errorWord>
      <group>L1_Format</group>
      <groupName>格式问题</groupName>
      <ability>L2_HalfPunc_CN</ability>
      <abilityName/>
      <candidateList>
        <item>）</item>
      </candidateList>
      <explain>文本全半角错误。</explain>
      <paraID>729CB3C2</paraID>
      <start>167</start>
      <end>168</end>
      <status>unmodified</status>
      <modifiedWord/>
      <trackRevisions>false</trackRevisions>
    </reviewItem>
    <reviewItem>
      <errorID>3fbc451f-41a6-4e70-b437-f435f1f7b4f5</errorID>
      <errorWord>日</errorWord>
      <group>L1_Word</group>
      <groupName>字词问题</groupName>
      <ability>L2_Typo</ability>
      <abilityName>字词错误</abilityName>
      <candidateList>
        <item>日内</item>
      </candidateList>
      <explain/>
      <paraID>7D031624</paraID>
      <start>54</start>
      <end>55</end>
      <status>unmodified</status>
      <modifiedWord/>
      <trackRevisions>false</trackRevisions>
    </reviewItem>
    <reviewItem>
      <errorID>feb4c042-d875-4cf3-9ad2-6250e6fdf4d6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6F47E361</paraID>
      <start>0</start>
      <end>2</end>
      <status>unmodified</status>
      <modifiedWord/>
      <trackRevisions>false</trackRevisions>
    </reviewItem>
    <reviewItem>
      <errorID>19660393-84d1-4027-be2f-f22a11e3be14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1D53ADF2</paraID>
      <start>0</start>
      <end>2</end>
      <status>unmodified</status>
      <modifiedWord/>
      <trackRevisions>false</trackRevisions>
    </reviewItem>
    <reviewItem>
      <errorID>0f9302e0-0659-4fcb-b53c-e6a3051658f5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5FC6B0C</paraID>
      <start>0</start>
      <end>2</end>
      <status>unmodified</status>
      <modifiedWord/>
      <trackRevisions>false</trackRevisions>
    </reviewItem>
    <reviewItem>
      <errorID>d720d44c-db66-48dc-9e81-9c21b1c455a4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5A77167</paraID>
      <start>0</start>
      <end>2</end>
      <status>unmodified</status>
      <modifiedWord/>
      <trackRevisions>false</trackRevisions>
    </reviewItem>
    <reviewItem>
      <errorID>ea7c8060-3652-4b90-b6e6-5ba718aa7824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5E7F1578</paraID>
      <start>0</start>
      <end>2</end>
      <status>unmodified</status>
      <modifiedWord/>
      <trackRevisions>false</trackRevisions>
    </reviewItem>
    <reviewItem>
      <errorID>569f2f90-5a15-4568-ae36-9ce380c0a532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233076D1</paraID>
      <start>0</start>
      <end>2</end>
      <status>unmodified</status>
      <modifiedWord/>
      <trackRevisions>false</trackRevisions>
    </reviewItem>
    <reviewItem>
      <errorID>edad4784-b199-45e4-8a3c-b128f77e8115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4FC23164</paraID>
      <start>0</start>
      <end>2</end>
      <status>unmodified</status>
      <modifiedWord/>
      <trackRevisions>false</trackRevisions>
    </reviewItem>
    <reviewItem>
      <errorID>3da9c5cb-630e-48ce-8d7b-90193eb6cd4b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1CF0AEF6</paraID>
      <start>0</start>
      <end>2</end>
      <status>unmodified</status>
      <modifiedWord/>
      <trackRevisions>false</trackRevisions>
    </reviewItem>
    <reviewItem>
      <errorID>abe659c7-b4db-40d6-b920-ffce13c3d9f4</errorID>
      <errorWord>，</errorWord>
      <group>L1_Word</group>
      <groupName>字词问题</groupName>
      <ability>L2_Typo</ability>
      <abilityName>字词错误</abilityName>
      <candidateList>
        <item>，使</item>
      </candidateList>
      <explain/>
      <paraID>3B5808E2</paraID>
      <start>58</start>
      <end>59</end>
      <status>unmodified</status>
      <modifiedWord/>
      <trackRevisions>false</trackRevisions>
    </reviewItem>
    <reviewItem>
      <errorID>19c6cfad-f1bc-4ed9-b307-cf6c8353bfed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4D44092A</paraID>
      <start>0</start>
      <end>2</end>
      <status>unmodified</status>
      <modifiedWord/>
      <trackRevisions>false</trackRevisions>
    </reviewItem>
    <reviewItem>
      <errorID>424e3a23-65c8-476d-899e-75921dc83564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3118EDE7</paraID>
      <start>0</start>
      <end>2</end>
      <status>unmodified</status>
      <modifiedWord/>
      <trackRevisions>false</trackRevisions>
    </reviewItem>
    <reviewItem>
      <errorID>7905942c-6c33-4747-90eb-ee737ba12199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6E24E019</paraID>
      <start>0</start>
      <end>2</end>
      <status>unmodified</status>
      <modifiedWord/>
      <trackRevisions>false</trackRevisions>
    </reviewItem>
    <reviewItem>
      <errorID>284c9633-4350-4b0f-8019-ee7a31673cdb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63AD4485</paraID>
      <start>0</start>
      <end>2</end>
      <status>unmodified</status>
      <modifiedWord/>
      <trackRevisions>false</trackRevisions>
    </reviewItem>
    <reviewItem>
      <errorID>2cab1c6d-11c4-42df-89e3-000797b97f3d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63AD4485</paraID>
      <start>27</start>
      <end>30</end>
      <status>unmodified</status>
      <modifiedWord/>
      <trackRevisions>false</trackRevisions>
    </reviewItem>
    <reviewItem>
      <errorID>07aa83ab-ba9f-4675-bd65-c7af8a03ade5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36978B81</paraID>
      <start>0</start>
      <end>2</end>
      <status>unmodified</status>
      <modifiedWord/>
      <trackRevisions>false</trackRevisions>
    </reviewItem>
    <reviewItem>
      <errorID>a8a5eec9-7514-4544-bbf7-a163beb3c609</errorID>
      <errorWord>：</errorWord>
      <group>L1_Punc</group>
      <groupName>标点问题</groupName>
      <ability>L2_Punc_CN</ability>
      <abilityName/>
      <candidateList/>
      <explain/>
      <paraID>38EFF72D</paraID>
      <start>14</start>
      <end>15</end>
      <status>unmodified</status>
      <modifiedWord/>
      <trackRevisions>false</trackRevisions>
    </reviewItem>
    <reviewItem>
      <errorID>ce21f2e7-4db0-488a-8d3d-12c951666616</errorID>
      <errorWord>(</errorWord>
      <group>L1_Format</group>
      <groupName>格式问题</groupName>
      <ability>L2_HalfPunc_CN</ability>
      <abilityName/>
      <candidateList>
        <item>（</item>
      </candidateList>
      <explain>文本全半角错误。</explain>
      <paraID>150D7201</paraID>
      <start>18</start>
      <end>19</end>
      <status>unmodified</status>
      <modifiedWord/>
      <trackRevisions>false</trackRevisions>
    </reviewItem>
    <reviewItem>
      <errorID>0b44bcd3-5d56-464c-9945-2ef1f356f947</errorID>
      <errorWord>)</errorWord>
      <group>L1_Format</group>
      <groupName>格式问题</groupName>
      <ability>L2_HalfPunc_CN</ability>
      <abilityName/>
      <candidateList>
        <item>）</item>
      </candidateList>
      <explain>文本全半角错误。</explain>
      <paraID>150D7201</paraID>
      <start>25</start>
      <end>26</end>
      <status>unmodified</status>
      <modifiedWord/>
      <trackRevisions>false</trackRevisions>
    </reviewItem>
    <reviewItem>
      <errorID>3aa8b217-185b-44bd-b4d5-572317911f03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57B21725</paraID>
      <start>0</start>
      <end>2</end>
      <status>unmodified</status>
      <modifiedWord/>
      <trackRevisions>false</trackRevisions>
    </reviewItem>
    <reviewItem>
      <errorID>db9a6259-053b-492e-892d-6476d908d9c8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5D331071</paraID>
      <start>0</start>
      <end>2</end>
      <status>unmodified</status>
      <modifiedWord/>
      <trackRevisions>false</trackRevisions>
    </reviewItem>
    <reviewItem>
      <errorID>a08d49e0-36fe-467a-8541-8cf71d592868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251842E0</paraID>
      <start>0</start>
      <end>2</end>
      <status>unmodified</status>
      <modifiedWord/>
      <trackRevisions>false</trackRevisions>
    </reviewItem>
    <reviewItem>
      <errorID>0ddef624-1b52-4e9b-a184-30b345fec66d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6F3386DD</paraID>
      <start>0</start>
      <end>2</end>
      <status>unmodified</status>
      <modifiedWord/>
      <trackRevisions>false</trackRevisions>
    </reviewItem>
    <reviewItem>
      <errorID>cffe4fea-4216-4a59-ba0b-54216521bee6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4D9EAA51</paraID>
      <start>0</start>
      <end>2</end>
      <status>unmodified</status>
      <modifiedWord/>
      <trackRevisions>false</trackRevisions>
    </reviewItem>
    <reviewItem>
      <errorID>6c8d55df-4b66-4ef1-b099-5fde33fd86b1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803920E</paraID>
      <start>0</start>
      <end>2</end>
      <status>unmodified</status>
      <modifiedWord/>
      <trackRevisions>false</trackRevisions>
    </reviewItem>
    <reviewItem>
      <errorID>fa4d4dfb-5f45-44ea-b981-15c66e87323c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1DB9A16B</paraID>
      <start>0</start>
      <end>2</end>
      <status>unmodified</status>
      <modifiedWord/>
      <trackRevisions>false</trackRevisions>
    </reviewItem>
    <reviewItem>
      <errorID>2cac92f2-6f6f-44a2-a7a5-5048fa238c56</errorID>
      <errorWord>表</errorWord>
      <group>L1_Word</group>
      <groupName>字词问题</groupName>
      <ability>L2_Typo</ability>
      <abilityName>字词错误</abilityName>
      <candidateList>
        <item>表人</item>
      </candidateList>
      <explain/>
      <paraID>5977312D</paraID>
      <start>9</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Info spid="_x0000_s2051"/>
  </customShpExts>
</s:customData>
</file>

<file path=customXml/itemProps1.xml><?xml version="1.0" encoding="utf-8"?>
<ds:datastoreItem xmlns:ds="http://schemas.openxmlformats.org/officeDocument/2006/customXml" ds:itemID="{C1C3F8D0-A22A-4935-8398-BE1788B5218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王仕倩</cp:lastModifiedBy>
  <cp:revision>7</cp:revision>
  <dcterms:created xsi:type="dcterms:W3CDTF">2025-02-08T09:27:00Z</dcterms:created>
  <dcterms:modified xsi:type="dcterms:W3CDTF">2026-05-22T01:28:01Z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615276A9A26E4780B1E0741DD4F215EA_13</vt:lpwstr>
  </property>
  <property fmtid="{D5CDD505-2E9C-101B-9397-08002B2CF9AE}" pid="4" name="KSOTemplateDocerSaveRecord">
    <vt:lpwstr>eyJoZGlkIjoiMDk2ZjhiYzdmMzgzNWVkM2IyMDQ0N2QzNjYxZjdjNjIiLCJ1c2VySWQiOiIzNzk1NzEzMTYifQ==</vt:lpwstr>
  </property>
</Properties>
</file>